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_GBK" w:hAnsi="Times New Roman" w:eastAsia="方正大标宋_GBK" w:cs="Times New Roman"/>
          <w:b/>
          <w:bCs/>
          <w:sz w:val="52"/>
          <w:szCs w:val="52"/>
          <w:highlight w:val="none"/>
        </w:rPr>
      </w:pP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
        <w:ind w:firstLine="210"/>
        <w:rPr>
          <w:rFonts w:ascii="Times New Roman" w:hAnsi="Times New Roman" w:cs="Times New Roman"/>
          <w:highlight w:val="none"/>
        </w:rPr>
      </w:pPr>
    </w:p>
    <w:p>
      <w:pPr>
        <w:pStyle w:val="2"/>
        <w:ind w:left="0" w:leftChars="0" w:firstLine="0" w:firstLineChars="0"/>
        <w:rPr>
          <w:rFonts w:ascii="Times New Roman" w:hAnsi="Times New Roman" w:cs="Times New Roman"/>
          <w:highlight w:val="none"/>
        </w:rPr>
      </w:pPr>
    </w:p>
    <w:p>
      <w:pPr>
        <w:pStyle w:val="2"/>
        <w:ind w:firstLine="210"/>
        <w:rPr>
          <w:rFonts w:ascii="Times New Roman" w:hAnsi="Times New Roman" w:cs="Times New Roman"/>
          <w:highlight w:val="none"/>
        </w:rPr>
      </w:pPr>
    </w:p>
    <w:p>
      <w:pPr>
        <w:ind w:firstLine="440" w:firstLineChars="100"/>
        <w:jc w:val="left"/>
        <w:rPr>
          <w:rFonts w:hint="default"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val="en-US" w:eastAsia="zh-CN"/>
        </w:rPr>
        <w:t xml:space="preserve">中和镇中和村、龙虎村      </w:t>
      </w:r>
    </w:p>
    <w:p>
      <w:pPr>
        <w:rPr>
          <w:rFonts w:ascii="Times New Roman" w:hAnsi="Times New Roman" w:cs="Times New Roman"/>
          <w:highlight w:val="none"/>
        </w:rPr>
      </w:pPr>
    </w:p>
    <w:p>
      <w:pPr>
        <w:rPr>
          <w:rFonts w:ascii="Times New Roman" w:hAnsi="Times New Roman" w:cs="Times New Roman"/>
          <w:highlight w:val="none"/>
        </w:rPr>
      </w:pPr>
    </w:p>
    <w:p>
      <w:pPr>
        <w:pStyle w:val="2"/>
        <w:ind w:firstLine="210"/>
        <w:rPr>
          <w:rFonts w:ascii="Times New Roman" w:hAnsi="Times New Roman" w:cs="Times New Roman"/>
          <w:highlight w:val="none"/>
        </w:rPr>
      </w:pPr>
    </w:p>
    <w:p>
      <w:pPr>
        <w:pStyle w:val="2"/>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ZH-1-27-1</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2"/>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512002014014GB00134   </w:t>
      </w:r>
    </w:p>
    <w:p>
      <w:pPr>
        <w:rPr>
          <w:rFonts w:ascii="Times New Roman" w:hAnsi="Times New Roman" w:eastAsia="宋体-方正超大字符集" w:cs="Times New Roman"/>
          <w:b/>
          <w:sz w:val="44"/>
          <w:szCs w:val="44"/>
          <w:highlight w:val="none"/>
        </w:rPr>
      </w:pPr>
    </w:p>
    <w:p>
      <w:pPr>
        <w:pStyle w:val="2"/>
        <w:ind w:firstLine="210"/>
        <w:rPr>
          <w:rFonts w:ascii="Times New Roman" w:hAnsi="Times New Roman" w:cs="Times New Roman"/>
          <w:highlight w:val="none"/>
        </w:rPr>
      </w:pPr>
    </w:p>
    <w:p>
      <w:pPr>
        <w:pStyle w:val="2"/>
        <w:ind w:firstLine="210"/>
        <w:rPr>
          <w:rFonts w:ascii="Times New Roman" w:hAnsi="Times New Roman" w:cs="Times New Roman"/>
          <w:highlight w:val="none"/>
        </w:rPr>
      </w:pPr>
    </w:p>
    <w:p>
      <w:pPr>
        <w:pStyle w:val="2"/>
        <w:ind w:firstLine="210"/>
        <w:rPr>
          <w:rFonts w:ascii="Times New Roman" w:hAnsi="Times New Roman" w:cs="Times New Roman"/>
          <w:highlight w:val="none"/>
        </w:rPr>
      </w:pPr>
    </w:p>
    <w:p>
      <w:pPr>
        <w:pStyle w:val="2"/>
        <w:ind w:firstLine="210"/>
        <w:rPr>
          <w:rFonts w:ascii="Times New Roman" w:hAnsi="Times New Roman" w:cs="Times New Roman"/>
          <w:b/>
          <w:highlight w:val="none"/>
        </w:rPr>
      </w:pPr>
    </w:p>
    <w:p>
      <w:pPr>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pStyle w:val="2"/>
        <w:rPr>
          <w:highlight w:val="none"/>
        </w:rPr>
      </w:pPr>
    </w:p>
    <w:p>
      <w:pPr>
        <w:ind w:firstLine="3975" w:firstLineChars="900"/>
        <w:rPr>
          <w:rFonts w:ascii="Times New Roman" w:hAnsi="Times New Roman" w:eastAsia="仿宋_GB2312" w:cs="Times New Roman"/>
          <w:b/>
          <w:bCs/>
          <w:sz w:val="52"/>
          <w:szCs w:val="52"/>
          <w:highlight w:val="none"/>
        </w:rPr>
      </w:pPr>
      <w:r>
        <w:rPr>
          <w:rFonts w:ascii="Times New Roman" w:hAnsi="Times New Roman" w:eastAsia="仿宋_GB2312" w:cs="Times New Roman"/>
          <w:b/>
          <w:bCs/>
          <w:sz w:val="44"/>
          <w:szCs w:val="44"/>
          <w:highlight w:val="none"/>
        </w:rPr>
        <w:t>2022年</w:t>
      </w:r>
      <w:r>
        <w:rPr>
          <w:rFonts w:hint="eastAsia" w:ascii="Times New Roman" w:hAnsi="Times New Roman" w:eastAsia="仿宋_GB2312" w:cs="Times New Roman"/>
          <w:b/>
          <w:bCs/>
          <w:sz w:val="44"/>
          <w:szCs w:val="44"/>
          <w:highlight w:val="none"/>
          <w:lang w:val="en-US" w:eastAsia="zh-CN"/>
        </w:rPr>
        <w:t>12</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14</w:t>
      </w:r>
      <w:r>
        <w:rPr>
          <w:rFonts w:ascii="Times New Roman" w:hAnsi="Times New Roman" w:eastAsia="仿宋_GB2312" w:cs="Times New Roman"/>
          <w:b/>
          <w:bCs/>
          <w:sz w:val="44"/>
          <w:szCs w:val="44"/>
          <w:highlight w:val="none"/>
        </w:rPr>
        <w:t>日</w:t>
      </w:r>
    </w:p>
    <w:p>
      <w:pPr>
        <w:pStyle w:val="2"/>
        <w:ind w:left="0" w:leftChars="0" w:firstLine="0" w:firstLineChars="0"/>
        <w:rPr>
          <w:highlight w:val="none"/>
        </w:rPr>
      </w:pPr>
    </w:p>
    <w:p>
      <w:pPr>
        <w:pStyle w:val="2"/>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2"/>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sz w:val="32"/>
          <w:szCs w:val="32"/>
          <w:highlight w:val="none"/>
          <w:u w:val="none"/>
          <w:lang w:val="en-US" w:eastAsia="zh-CN"/>
        </w:rPr>
        <w:t>ZH-1-27-1</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default"/>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7、承诺书（样本）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8、</w:t>
      </w:r>
      <w:r>
        <w:rPr>
          <w:rFonts w:ascii="Times New Roman" w:hAnsi="Times New Roman" w:eastAsia="方正仿宋_GBK" w:cs="Times New Roman"/>
          <w:sz w:val="32"/>
          <w:szCs w:val="32"/>
          <w:highlight w:val="none"/>
        </w:rPr>
        <w:t>挂牌出让报价单（样本）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9、 </w:t>
      </w:r>
      <w:r>
        <w:rPr>
          <w:rFonts w:ascii="Times New Roman" w:hAnsi="Times New Roman" w:eastAsia="方正仿宋_GBK" w:cs="Times New Roman"/>
          <w:sz w:val="32"/>
          <w:szCs w:val="32"/>
          <w:highlight w:val="none"/>
        </w:rPr>
        <w:t>成交确认书（样本）</w:t>
      </w:r>
    </w:p>
    <w:p>
      <w:p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10、《联合竞买土地协议》</w:t>
      </w:r>
      <w:r>
        <w:rPr>
          <w:rFonts w:ascii="Times New Roman" w:hAnsi="Times New Roman" w:eastAsia="方正仿宋_GBK" w:cs="Times New Roman"/>
          <w:sz w:val="32"/>
          <w:szCs w:val="32"/>
          <w:highlight w:val="none"/>
          <w:lang w:val="en-US" w:eastAsia="zh-CN"/>
        </w:rPr>
        <w:t>（样本）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12</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5</w:t>
      </w:r>
      <w:r>
        <w:rPr>
          <w:rFonts w:ascii="Times New Roman" w:hAnsi="Times New Roman" w:eastAsia="方正仿宋_GBK" w:cs="Times New Roman"/>
          <w:bCs/>
          <w:spacing w:val="-16"/>
          <w:sz w:val="32"/>
          <w:szCs w:val="32"/>
          <w:highlight w:val="none"/>
        </w:rPr>
        <w:t>、建设项目竣工申报书（样本）</w:t>
      </w:r>
    </w:p>
    <w:p>
      <w:pPr>
        <w:spacing w:line="600" w:lineRule="exact"/>
        <w:ind w:left="288" w:hanging="288" w:hangingChars="100"/>
        <w:rPr>
          <w:rFonts w:hint="default" w:ascii="Times New Roman" w:hAnsi="Times New Roman" w:eastAsia="方正仿宋_GBK" w:cs="Times New Roman"/>
          <w:bCs/>
          <w:spacing w:val="-16"/>
          <w:sz w:val="32"/>
          <w:szCs w:val="32"/>
          <w:highlight w:val="none"/>
          <w:lang w:val="en-US" w:eastAsia="zh-CN"/>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r>
        <w:rPr>
          <w:rFonts w:hint="eastAsia" w:ascii="Times New Roman" w:hAnsi="Times New Roman" w:eastAsia="方正仿宋_GBK" w:cs="Times New Roman"/>
          <w:bCs/>
          <w:spacing w:val="-16"/>
          <w:sz w:val="32"/>
          <w:szCs w:val="32"/>
          <w:highlight w:val="none"/>
          <w:lang w:val="en-US" w:eastAsia="zh-CN"/>
        </w:rPr>
        <w:t>16、交地申请（样本）</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29</w:t>
      </w:r>
      <w:r>
        <w:rPr>
          <w:rFonts w:ascii="Times New Roman" w:hAnsi="Times New Roman" w:eastAsia="方正仿宋_GBK" w:cs="Times New Roman"/>
          <w:sz w:val="32"/>
          <w:szCs w:val="32"/>
          <w:highlight w:val="none"/>
        </w:rPr>
        <w:t>号</w:t>
      </w:r>
    </w:p>
    <w:p>
      <w:pPr>
        <w:pStyle w:val="2"/>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cs="Times New Roman"/>
          <w:sz w:val="32"/>
          <w:szCs w:val="32"/>
          <w:highlight w:val="none"/>
          <w:u w:val="single"/>
          <w:lang w:eastAsia="zh-CN"/>
        </w:rPr>
        <w:t>两</w:t>
      </w:r>
      <w:r>
        <w:rPr>
          <w:rFonts w:ascii="Times New Roman" w:hAnsi="Times New Roman" w:eastAsia="方正仿宋_GBK" w:cs="Times New Roman"/>
          <w:sz w:val="32"/>
          <w:szCs w:val="32"/>
          <w:highlight w:val="none"/>
          <w:u w:val="none"/>
        </w:rPr>
        <w:t>宗</w:t>
      </w:r>
      <w:r>
        <w:rPr>
          <w:rFonts w:ascii="Times New Roman" w:hAnsi="Times New Roman" w:eastAsia="方正仿宋_GBK" w:cs="Times New Roman"/>
          <w:sz w:val="32"/>
          <w:szCs w:val="32"/>
          <w:highlight w:val="none"/>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5"/>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246"/>
        <w:gridCol w:w="1019"/>
        <w:gridCol w:w="1134"/>
        <w:gridCol w:w="926"/>
        <w:gridCol w:w="917"/>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64"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246"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4988"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4"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246"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019"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926"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17"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64" w:type="dxa"/>
            <w:vAlign w:val="center"/>
          </w:tcPr>
          <w:p>
            <w:pPr>
              <w:spacing w:line="320" w:lineRule="exact"/>
              <w:jc w:val="center"/>
              <w:rPr>
                <w:rFonts w:hint="default" w:ascii="Times New Roman" w:hAnsi="Times New Roman" w:eastAsia="黑体" w:cs="Times New Roman"/>
                <w:sz w:val="24"/>
                <w:highlight w:val="none"/>
                <w:lang w:val="en-US" w:eastAsia="zh-CN"/>
              </w:rPr>
            </w:pPr>
            <w:r>
              <w:rPr>
                <w:rFonts w:hint="eastAsia" w:ascii="Times New Roman" w:hAnsi="Times New Roman" w:eastAsia="方正仿宋_GBK"/>
                <w:sz w:val="24"/>
                <w:highlight w:val="none"/>
                <w:lang w:val="en-US" w:eastAsia="zh-CN"/>
              </w:rPr>
              <w:t>ZH-1-27-1</w:t>
            </w:r>
          </w:p>
        </w:tc>
        <w:tc>
          <w:tcPr>
            <w:tcW w:w="1246" w:type="dxa"/>
            <w:vAlign w:val="center"/>
          </w:tcPr>
          <w:p>
            <w:pPr>
              <w:spacing w:line="320" w:lineRule="exact"/>
              <w:jc w:val="center"/>
              <w:rPr>
                <w:rFonts w:hint="default" w:ascii="Times New Roman" w:hAnsi="Times New Roman" w:eastAsia="方正仿宋_GBK" w:cs="Times New Roman"/>
                <w:sz w:val="24"/>
                <w:highlight w:val="none"/>
                <w:u w:val="single"/>
                <w:lang w:val="en-US" w:eastAsia="zh-CN"/>
              </w:rPr>
            </w:pPr>
            <w:r>
              <w:rPr>
                <w:rFonts w:hint="eastAsia" w:ascii="Times New Roman" w:hAnsi="Times New Roman" w:eastAsia="方正仿宋_GBK" w:cs="Times New Roman"/>
                <w:sz w:val="24"/>
                <w:highlight w:val="none"/>
                <w:u w:val="none"/>
                <w:lang w:val="en-US" w:eastAsia="zh-CN"/>
              </w:rPr>
              <w:t>中和镇中和村、龙虎村</w:t>
            </w:r>
          </w:p>
        </w:tc>
        <w:tc>
          <w:tcPr>
            <w:tcW w:w="1019" w:type="dxa"/>
            <w:vAlign w:val="center"/>
          </w:tcPr>
          <w:p>
            <w:pPr>
              <w:spacing w:line="320" w:lineRule="exact"/>
              <w:jc w:val="center"/>
              <w:rPr>
                <w:rFonts w:hint="default" w:ascii="Times New Roman" w:hAnsi="Times New Roman" w:eastAsia="方正仿宋_GBK" w:cs="Times New Roman"/>
                <w:spacing w:val="-16"/>
                <w:sz w:val="24"/>
                <w:highlight w:val="none"/>
                <w:lang w:val="en-US" w:eastAsia="zh-CN"/>
              </w:rPr>
            </w:pPr>
            <w:r>
              <w:rPr>
                <w:rFonts w:hint="eastAsia" w:ascii="Times New Roman" w:hAnsi="Times New Roman" w:eastAsia="方正仿宋_GBK"/>
                <w:spacing w:val="-16"/>
                <w:sz w:val="24"/>
                <w:highlight w:val="none"/>
                <w:lang w:val="en-US" w:eastAsia="zh-CN"/>
              </w:rPr>
              <w:t>16688.89   （约25.03亩）</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sz w:val="24"/>
                <w:highlight w:val="none"/>
                <w:lang w:eastAsia="zh-CN"/>
              </w:rPr>
              <w:t>二类工业用地</w:t>
            </w:r>
          </w:p>
        </w:tc>
        <w:tc>
          <w:tcPr>
            <w:tcW w:w="926"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w:t>
            </w:r>
          </w:p>
        </w:tc>
        <w:tc>
          <w:tcPr>
            <w:tcW w:w="917"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≥30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50年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328</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64" w:type="dxa"/>
            <w:vAlign w:val="center"/>
          </w:tcPr>
          <w:p>
            <w:pPr>
              <w:spacing w:line="320" w:lineRule="exact"/>
              <w:jc w:val="center"/>
              <w:rPr>
                <w:rFonts w:hint="default" w:ascii="Times New Roman" w:hAnsi="Times New Roman" w:eastAsia="黑体" w:cs="Times New Roman"/>
                <w:kern w:val="2"/>
                <w:sz w:val="24"/>
                <w:szCs w:val="24"/>
                <w:highlight w:val="none"/>
                <w:lang w:val="en-US" w:eastAsia="zh-CN" w:bidi="ar-SA"/>
              </w:rPr>
            </w:pPr>
            <w:r>
              <w:rPr>
                <w:rFonts w:hint="eastAsia" w:ascii="Times New Roman" w:hAnsi="Times New Roman" w:eastAsia="方正仿宋_GBK"/>
                <w:sz w:val="24"/>
                <w:highlight w:val="none"/>
                <w:lang w:val="en-US" w:eastAsia="zh-CN"/>
              </w:rPr>
              <w:t>ZH-1-27-2</w:t>
            </w:r>
          </w:p>
        </w:tc>
        <w:tc>
          <w:tcPr>
            <w:tcW w:w="1246" w:type="dxa"/>
            <w:vAlign w:val="center"/>
          </w:tcPr>
          <w:p>
            <w:pPr>
              <w:spacing w:line="320" w:lineRule="exact"/>
              <w:jc w:val="center"/>
              <w:rPr>
                <w:rFonts w:hint="eastAsia" w:ascii="Times New Roman" w:hAnsi="Times New Roman" w:eastAsia="方正仿宋_GBK" w:cs="Times New Roman"/>
                <w:sz w:val="24"/>
                <w:highlight w:val="none"/>
                <w:u w:val="none"/>
                <w:lang w:val="en-US" w:eastAsia="zh-CN"/>
              </w:rPr>
            </w:pPr>
            <w:r>
              <w:rPr>
                <w:rFonts w:hint="eastAsia" w:ascii="Times New Roman" w:hAnsi="Times New Roman" w:eastAsia="方正仿宋_GBK"/>
                <w:color w:val="000000"/>
                <w:sz w:val="24"/>
                <w:highlight w:val="none"/>
              </w:rPr>
              <w:t>中和镇中和村</w:t>
            </w:r>
          </w:p>
        </w:tc>
        <w:tc>
          <w:tcPr>
            <w:tcW w:w="1019" w:type="dxa"/>
            <w:vAlign w:val="center"/>
          </w:tcPr>
          <w:p>
            <w:pPr>
              <w:spacing w:line="320" w:lineRule="exact"/>
              <w:jc w:val="center"/>
              <w:rPr>
                <w:rFonts w:hint="eastAsia" w:ascii="Times New Roman" w:hAnsi="Times New Roman" w:eastAsia="方正仿宋_GBK"/>
                <w:spacing w:val="-16"/>
                <w:sz w:val="24"/>
                <w:highlight w:val="none"/>
                <w:lang w:val="en-US" w:eastAsia="zh-CN"/>
              </w:rPr>
            </w:pPr>
            <w:r>
              <w:rPr>
                <w:rFonts w:hint="eastAsia" w:ascii="Times New Roman" w:hAnsi="Times New Roman" w:eastAsia="方正仿宋_GBK"/>
                <w:spacing w:val="-16"/>
                <w:sz w:val="24"/>
                <w:highlight w:val="none"/>
                <w:lang w:val="en-US" w:eastAsia="zh-CN"/>
              </w:rPr>
              <w:t>16716.64   （约25.07亩）</w:t>
            </w:r>
          </w:p>
        </w:tc>
        <w:tc>
          <w:tcPr>
            <w:tcW w:w="1134" w:type="dxa"/>
            <w:vAlign w:val="center"/>
          </w:tcPr>
          <w:p>
            <w:pPr>
              <w:spacing w:line="320" w:lineRule="exact"/>
              <w:jc w:val="center"/>
              <w:rPr>
                <w:rFonts w:hint="eastAsia" w:ascii="Times New Roman" w:hAnsi="Times New Roman" w:eastAsia="方正仿宋_GBK"/>
                <w:sz w:val="24"/>
                <w:highlight w:val="none"/>
                <w:lang w:eastAsia="zh-CN"/>
              </w:rPr>
            </w:pPr>
            <w:r>
              <w:rPr>
                <w:rFonts w:hint="eastAsia" w:ascii="Times New Roman" w:hAnsi="Times New Roman" w:eastAsia="方正仿宋_GBK"/>
                <w:sz w:val="24"/>
                <w:highlight w:val="none"/>
              </w:rPr>
              <w:t>二类工业用地</w:t>
            </w:r>
          </w:p>
        </w:tc>
        <w:tc>
          <w:tcPr>
            <w:tcW w:w="926" w:type="dxa"/>
            <w:vAlign w:val="center"/>
          </w:tcPr>
          <w:p>
            <w:pPr>
              <w:spacing w:line="32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sz w:val="24"/>
                <w:highlight w:val="none"/>
              </w:rPr>
              <w:t>≥</w:t>
            </w:r>
            <w:r>
              <w:rPr>
                <w:rFonts w:ascii="Times New Roman" w:hAnsi="Times New Roman" w:eastAsia="方正仿宋_GBK"/>
                <w:sz w:val="24"/>
                <w:highlight w:val="none"/>
              </w:rPr>
              <w:t>1.0</w:t>
            </w:r>
          </w:p>
        </w:tc>
        <w:tc>
          <w:tcPr>
            <w:tcW w:w="917" w:type="dxa"/>
            <w:vAlign w:val="center"/>
          </w:tcPr>
          <w:p>
            <w:pPr>
              <w:spacing w:line="32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≥30</w:t>
            </w:r>
          </w:p>
        </w:tc>
        <w:tc>
          <w:tcPr>
            <w:tcW w:w="992" w:type="dxa"/>
            <w:vAlign w:val="center"/>
          </w:tcPr>
          <w:p>
            <w:pPr>
              <w:spacing w:line="32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50年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328</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164</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w:t>
      </w:r>
      <w:bookmarkStart w:id="1" w:name="_GoBack"/>
      <w:bookmarkEnd w:id="1"/>
      <w:r>
        <w:rPr>
          <w:rFonts w:ascii="Times New Roman" w:hAnsi="Times New Roman" w:eastAsia="方正仿宋_GBK" w:cs="Times New Roman"/>
          <w:sz w:val="32"/>
          <w:szCs w:val="32"/>
          <w:highlight w:val="none"/>
        </w:rPr>
        <w:t>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sz w:val="32"/>
          <w:szCs w:val="32"/>
          <w:highlight w:val="none"/>
          <w:u w:val="single"/>
          <w:lang w:eastAsia="zh-CN"/>
        </w:rPr>
        <w:t>无</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ascii="Times New Roman" w:hAnsi="Times New Roman" w:eastAsia="方正仿宋_GBK" w:cs="Times New Roman"/>
          <w:sz w:val="32"/>
          <w:szCs w:val="32"/>
          <w:highlight w:val="none"/>
        </w:rPr>
        <w:t>价高者得</w:t>
      </w:r>
      <w:r>
        <w:rPr>
          <w:rFonts w:hint="eastAsia" w:ascii="Times New Roman" w:hAnsi="Times New Roman" w:eastAsia="方正仿宋_GBK" w:cs="Times New Roman"/>
          <w:sz w:val="32"/>
          <w:szCs w:val="32"/>
          <w:highlight w:val="none"/>
          <w:lang w:eastAsia="zh-CN"/>
        </w:rPr>
        <w:t>的</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四、申请人需在全国公共资源交易平台（四川省·资阳市）（http://ggzyjyzx.ziyang.gov.cn）或</w:t>
      </w:r>
      <w:r>
        <w:rPr>
          <w:rFonts w:hint="eastAsia" w:ascii="Times New Roman" w:hAnsi="Times New Roman" w:eastAsia="方正仿宋_GBK" w:cs="Times New Roman"/>
          <w:color w:val="auto"/>
          <w:sz w:val="32"/>
          <w:szCs w:val="32"/>
          <w:highlight w:val="none"/>
        </w:rPr>
        <w:t>资阳市自然资源和规划局网站（http://szrzyj.ziyang.gov.cn/）</w:t>
      </w:r>
      <w:r>
        <w:rPr>
          <w:rFonts w:hint="eastAsia" w:ascii="Times New Roman" w:hAnsi="Times New Roman" w:eastAsia="方正仿宋_GBK" w:cs="Times New Roman"/>
          <w:sz w:val="32"/>
          <w:szCs w:val="32"/>
          <w:highlight w:val="none"/>
        </w:rPr>
        <w:t>下载挂牌出让文件资料。</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五、交纳竞买保证金的截止时间为</w:t>
      </w:r>
      <w:r>
        <w:rPr>
          <w:rFonts w:hint="eastAsia" w:ascii="Times New Roman" w:hAnsi="Times New Roman" w:eastAsia="方正仿宋_GBK" w:cs="Times New Roman"/>
          <w:sz w:val="32"/>
          <w:szCs w:val="32"/>
          <w:highlight w:val="none"/>
          <w:u w:val="single"/>
        </w:rPr>
        <w:t>202</w:t>
      </w:r>
      <w:r>
        <w:rPr>
          <w:rFonts w:hint="eastAsia" w:ascii="Times New Roman" w:hAnsi="Times New Roman" w:eastAsia="方正仿宋_GBK" w:cs="Times New Roman"/>
          <w:sz w:val="32"/>
          <w:szCs w:val="32"/>
          <w:highlight w:val="none"/>
          <w:u w:val="single"/>
          <w:lang w:val="en-US" w:eastAsia="zh-CN"/>
        </w:rPr>
        <w:t>3</w:t>
      </w:r>
      <w:r>
        <w:rPr>
          <w:rFonts w:hint="eastAsia" w:ascii="Times New Roman" w:hAnsi="Times New Roman" w:eastAsia="方正仿宋_GBK" w:cs="Times New Roman"/>
          <w:sz w:val="32"/>
          <w:szCs w:val="32"/>
          <w:highlight w:val="none"/>
          <w:u w:val="single"/>
        </w:rPr>
        <w:t>年</w:t>
      </w:r>
      <w:r>
        <w:rPr>
          <w:rFonts w:hint="eastAsia" w:ascii="Times New Roman" w:hAnsi="Times New Roman" w:eastAsia="方正仿宋_GBK" w:cs="Times New Roman"/>
          <w:sz w:val="32"/>
          <w:szCs w:val="32"/>
          <w:highlight w:val="none"/>
          <w:u w:val="single"/>
          <w:lang w:val="en-US" w:eastAsia="zh-CN"/>
        </w:rPr>
        <w:t>1</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10</w:t>
      </w:r>
      <w:r>
        <w:rPr>
          <w:rFonts w:hint="eastAsia" w:ascii="Times New Roman" w:hAnsi="Times New Roman" w:eastAsia="方正仿宋_GBK" w:cs="Times New Roman"/>
          <w:sz w:val="32"/>
          <w:szCs w:val="32"/>
          <w:highlight w:val="none"/>
          <w:u w:val="single"/>
        </w:rPr>
        <w:t>日16 时</w:t>
      </w:r>
      <w:r>
        <w:rPr>
          <w:rFonts w:hint="eastAsia" w:ascii="Times New Roman" w:hAnsi="Times New Roman" w:eastAsia="方正仿宋_GBK" w:cs="Times New Roman"/>
          <w:sz w:val="32"/>
          <w:szCs w:val="32"/>
          <w:highlight w:val="none"/>
        </w:rPr>
        <w:t>止（以竞买保证金到账时间为准），具体的银行账户详见挂牌出让文件。</w:t>
      </w:r>
    </w:p>
    <w:p>
      <w:pPr>
        <w:spacing w:line="54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六、报名方式及时间：本次报名采取</w:t>
      </w:r>
      <w:r>
        <w:rPr>
          <w:rFonts w:hint="eastAsia" w:ascii="Times New Roman" w:hAnsi="Times New Roman" w:eastAsia="方正仿宋_GBK" w:cs="Times New Roman"/>
          <w:b/>
          <w:bCs/>
          <w:sz w:val="32"/>
          <w:szCs w:val="32"/>
          <w:highlight w:val="none"/>
          <w:u w:val="single"/>
        </w:rPr>
        <w:t>网上报名</w:t>
      </w:r>
      <w:r>
        <w:rPr>
          <w:rFonts w:hint="eastAsia" w:ascii="Times New Roman" w:hAnsi="Times New Roman" w:eastAsia="方正仿宋_GBK" w:cs="Times New Roman"/>
          <w:sz w:val="32"/>
          <w:szCs w:val="32"/>
          <w:highlight w:val="none"/>
        </w:rPr>
        <w:t>方式；竞买申请人请于</w:t>
      </w:r>
      <w:r>
        <w:rPr>
          <w:rFonts w:hint="eastAsia" w:ascii="Times New Roman" w:hAnsi="Times New Roman" w:eastAsia="方正仿宋_GBK" w:cs="Times New Roman"/>
          <w:sz w:val="32"/>
          <w:szCs w:val="32"/>
          <w:highlight w:val="none"/>
          <w:u w:val="single"/>
        </w:rPr>
        <w:t>2022年12月1</w:t>
      </w:r>
      <w:r>
        <w:rPr>
          <w:rFonts w:hint="eastAsia" w:ascii="Times New Roman" w:hAnsi="Times New Roman" w:eastAsia="方正仿宋_GBK" w:cs="Times New Roman"/>
          <w:sz w:val="32"/>
          <w:szCs w:val="32"/>
          <w:highlight w:val="none"/>
          <w:u w:val="single"/>
          <w:lang w:val="en-US" w:eastAsia="zh-CN"/>
        </w:rPr>
        <w:t>4</w:t>
      </w:r>
      <w:r>
        <w:rPr>
          <w:rFonts w:hint="eastAsia" w:ascii="Times New Roman" w:hAnsi="Times New Roman" w:eastAsia="方正仿宋_GBK" w:cs="Times New Roman"/>
          <w:sz w:val="32"/>
          <w:szCs w:val="32"/>
          <w:highlight w:val="none"/>
          <w:u w:val="single"/>
        </w:rPr>
        <w:t>日</w:t>
      </w:r>
      <w:r>
        <w:rPr>
          <w:rFonts w:hint="eastAsia" w:ascii="Times New Roman" w:hAnsi="Times New Roman" w:eastAsia="方正仿宋_GBK" w:cs="Times New Roman"/>
          <w:sz w:val="32"/>
          <w:szCs w:val="32"/>
          <w:highlight w:val="none"/>
        </w:rPr>
        <w:t>至</w:t>
      </w:r>
      <w:r>
        <w:rPr>
          <w:rFonts w:hint="eastAsia" w:ascii="Times New Roman" w:hAnsi="Times New Roman" w:eastAsia="方正仿宋_GBK" w:cs="Times New Roman"/>
          <w:sz w:val="32"/>
          <w:szCs w:val="32"/>
          <w:highlight w:val="none"/>
          <w:u w:val="single"/>
        </w:rPr>
        <w:t>2023年1月</w:t>
      </w:r>
      <w:r>
        <w:rPr>
          <w:rFonts w:hint="eastAsia" w:ascii="Times New Roman" w:hAnsi="Times New Roman" w:eastAsia="方正仿宋_GBK" w:cs="Times New Roman"/>
          <w:sz w:val="32"/>
          <w:szCs w:val="32"/>
          <w:highlight w:val="none"/>
          <w:u w:val="single"/>
          <w:lang w:val="en-US" w:eastAsia="zh-CN"/>
        </w:rPr>
        <w:t>10</w:t>
      </w:r>
      <w:r>
        <w:rPr>
          <w:rFonts w:hint="eastAsia" w:ascii="Times New Roman" w:hAnsi="Times New Roman" w:eastAsia="方正仿宋_GBK" w:cs="Times New Roman"/>
          <w:sz w:val="32"/>
          <w:szCs w:val="32"/>
          <w:highlight w:val="none"/>
          <w:u w:val="single"/>
        </w:rPr>
        <w:t>日16:00</w:t>
      </w:r>
      <w:r>
        <w:rPr>
          <w:rFonts w:hint="eastAsia" w:ascii="Times New Roman" w:hAnsi="Times New Roman" w:eastAsia="方正仿宋_GBK" w:cs="Times New Roman"/>
          <w:sz w:val="32"/>
          <w:szCs w:val="32"/>
          <w:highlight w:val="none"/>
        </w:rPr>
        <w:t>时登陆全国公共资源交易平台（四川省·资阳市）（http://ggzyjyzx.ziyang.gov.cn）</w:t>
      </w:r>
      <w:r>
        <w:rPr>
          <w:rFonts w:hint="eastAsia" w:ascii="Times New Roman" w:hAnsi="Times New Roman" w:eastAsia="方正仿宋_GBK" w:cs="Times New Roman"/>
          <w:b/>
          <w:bCs/>
          <w:sz w:val="32"/>
          <w:szCs w:val="32"/>
          <w:highlight w:val="none"/>
        </w:rPr>
        <w:t>业务办理—操作手册</w:t>
      </w:r>
      <w:r>
        <w:rPr>
          <w:rFonts w:hint="eastAsia" w:ascii="Times New Roman" w:hAnsi="Times New Roman" w:eastAsia="方正仿宋_GBK" w:cs="Times New Roman"/>
          <w:sz w:val="32"/>
          <w:szCs w:val="32"/>
          <w:highlight w:val="none"/>
        </w:rPr>
        <w:t>中查阅《资阳CA数字证书新购、续期流程》及《资阳市土地出让竞买人操作手册》，并于</w:t>
      </w:r>
      <w:r>
        <w:rPr>
          <w:rFonts w:hint="eastAsia" w:ascii="Times New Roman" w:hAnsi="Times New Roman" w:eastAsia="方正仿宋_GBK" w:cs="Times New Roman"/>
          <w:sz w:val="32"/>
          <w:szCs w:val="32"/>
          <w:highlight w:val="none"/>
          <w:u w:val="single"/>
        </w:rPr>
        <w:t xml:space="preserve"> 2022年12月1</w:t>
      </w:r>
      <w:r>
        <w:rPr>
          <w:rFonts w:hint="eastAsia" w:ascii="Times New Roman" w:hAnsi="Times New Roman" w:eastAsia="方正仿宋_GBK" w:cs="Times New Roman"/>
          <w:sz w:val="32"/>
          <w:szCs w:val="32"/>
          <w:highlight w:val="none"/>
          <w:u w:val="single"/>
          <w:lang w:val="en-US" w:eastAsia="zh-CN"/>
        </w:rPr>
        <w:t>4</w:t>
      </w:r>
      <w:r>
        <w:rPr>
          <w:rFonts w:hint="eastAsia" w:ascii="Times New Roman" w:hAnsi="Times New Roman" w:eastAsia="方正仿宋_GBK" w:cs="Times New Roman"/>
          <w:sz w:val="32"/>
          <w:szCs w:val="32"/>
          <w:highlight w:val="none"/>
          <w:u w:val="single"/>
        </w:rPr>
        <w:t>日</w:t>
      </w:r>
      <w:r>
        <w:rPr>
          <w:rFonts w:hint="eastAsia" w:ascii="Times New Roman" w:hAnsi="Times New Roman" w:eastAsia="方正仿宋_GBK" w:cs="Times New Roman"/>
          <w:sz w:val="32"/>
          <w:szCs w:val="32"/>
          <w:highlight w:val="none"/>
        </w:rPr>
        <w:t>起下载出让文件。CA办理咨询电话：王老师 028-26731203；网上报名技术咨询电话：张老师028-26731203。</w:t>
      </w:r>
    </w:p>
    <w:p>
      <w:pPr>
        <w:spacing w:line="540" w:lineRule="exact"/>
        <w:ind w:firstLine="640" w:firstLineChars="200"/>
        <w:rPr>
          <w:rFonts w:ascii="Times New Roman" w:hAnsi="Times New Roman" w:eastAsia="方正仿宋_GBK" w:cs="Times New Roman"/>
          <w:b/>
          <w:bCs/>
          <w:sz w:val="32"/>
          <w:szCs w:val="32"/>
          <w:highlight w:val="none"/>
        </w:rPr>
      </w:pPr>
      <w:r>
        <w:rPr>
          <w:rFonts w:hint="eastAsia" w:ascii="Times New Roman" w:hAnsi="Times New Roman" w:eastAsia="方正仿宋_GBK" w:cs="Times New Roman"/>
          <w:sz w:val="32"/>
          <w:szCs w:val="32"/>
          <w:highlight w:val="none"/>
        </w:rPr>
        <w:t>七、资格审查：竞买申请人按规定</w:t>
      </w:r>
      <w:r>
        <w:rPr>
          <w:rFonts w:hint="eastAsia" w:ascii="Times New Roman" w:hAnsi="Times New Roman" w:eastAsia="方正仿宋_GBK" w:cs="Times New Roman"/>
          <w:b/>
          <w:bCs/>
          <w:sz w:val="32"/>
          <w:szCs w:val="32"/>
          <w:highlight w:val="none"/>
        </w:rPr>
        <w:t>交纳保证金并在网上提交申请资料</w:t>
      </w:r>
      <w:r>
        <w:rPr>
          <w:rFonts w:hint="eastAsia" w:ascii="Times New Roman" w:hAnsi="Times New Roman" w:eastAsia="方正仿宋_GBK" w:cs="Times New Roman"/>
          <w:sz w:val="32"/>
          <w:szCs w:val="32"/>
          <w:highlight w:val="none"/>
        </w:rPr>
        <w:t>后，资阳市政府政务服务和公共资源交易服务中心将于</w:t>
      </w:r>
      <w:r>
        <w:rPr>
          <w:rFonts w:hint="eastAsia" w:ascii="Times New Roman" w:hAnsi="Times New Roman" w:eastAsia="方正仿宋_GBK" w:cs="Times New Roman"/>
          <w:sz w:val="32"/>
          <w:szCs w:val="32"/>
          <w:highlight w:val="none"/>
          <w:u w:val="single"/>
        </w:rPr>
        <w:t>2023年1月</w:t>
      </w:r>
      <w:r>
        <w:rPr>
          <w:rFonts w:hint="eastAsia" w:ascii="Times New Roman" w:hAnsi="Times New Roman" w:eastAsia="方正仿宋_GBK" w:cs="Times New Roman"/>
          <w:sz w:val="32"/>
          <w:szCs w:val="32"/>
          <w:highlight w:val="none"/>
          <w:u w:val="single"/>
          <w:lang w:val="en-US" w:eastAsia="zh-CN"/>
        </w:rPr>
        <w:t>10</w:t>
      </w:r>
      <w:r>
        <w:rPr>
          <w:rFonts w:hint="eastAsia" w:ascii="Times New Roman" w:hAnsi="Times New Roman" w:eastAsia="方正仿宋_GBK" w:cs="Times New Roman"/>
          <w:sz w:val="32"/>
          <w:szCs w:val="32"/>
          <w:highlight w:val="none"/>
          <w:u w:val="single"/>
        </w:rPr>
        <w:t>日17 时00分</w:t>
      </w:r>
      <w:r>
        <w:rPr>
          <w:rFonts w:hint="eastAsia" w:ascii="Times New Roman" w:hAnsi="Times New Roman" w:eastAsia="方正仿宋_GBK" w:cs="Times New Roman"/>
          <w:sz w:val="32"/>
          <w:szCs w:val="32"/>
          <w:highlight w:val="none"/>
        </w:rPr>
        <w:t>前确认其竞买资格。针对挂牌出让的地块，待资格审查通过后，</w:t>
      </w:r>
      <w:r>
        <w:rPr>
          <w:rFonts w:ascii="Times New Roman" w:hAnsi="Times New Roman" w:eastAsia="方正仿宋_GBK" w:cs="Times New Roman"/>
          <w:b/>
          <w:bCs/>
          <w:sz w:val="32"/>
          <w:szCs w:val="32"/>
          <w:highlight w:val="none"/>
          <w:u w:val="single"/>
        </w:rPr>
        <w:t>竞买</w:t>
      </w:r>
      <w:r>
        <w:rPr>
          <w:rFonts w:hint="eastAsia" w:ascii="Times New Roman" w:hAnsi="Times New Roman" w:eastAsia="方正仿宋_GBK" w:cs="Times New Roman"/>
          <w:b/>
          <w:bCs/>
          <w:sz w:val="32"/>
          <w:szCs w:val="32"/>
          <w:highlight w:val="none"/>
          <w:u w:val="single"/>
          <w:lang w:eastAsia="zh-CN"/>
        </w:rPr>
        <w:t>申请</w:t>
      </w:r>
      <w:r>
        <w:rPr>
          <w:rFonts w:ascii="Times New Roman" w:hAnsi="Times New Roman" w:eastAsia="方正仿宋_GBK" w:cs="Times New Roman"/>
          <w:b/>
          <w:bCs/>
          <w:sz w:val="32"/>
          <w:szCs w:val="32"/>
          <w:highlight w:val="none"/>
          <w:u w:val="single"/>
        </w:rPr>
        <w:t>人</w:t>
      </w:r>
      <w:r>
        <w:rPr>
          <w:rFonts w:hint="eastAsia" w:ascii="Times New Roman" w:hAnsi="Times New Roman" w:eastAsia="方正仿宋_GBK" w:cs="Times New Roman"/>
          <w:b/>
          <w:bCs/>
          <w:sz w:val="32"/>
          <w:szCs w:val="32"/>
          <w:highlight w:val="none"/>
          <w:u w:val="single"/>
          <w:lang w:eastAsia="zh-CN"/>
        </w:rPr>
        <w:t>需在</w:t>
      </w:r>
      <w:r>
        <w:rPr>
          <w:rFonts w:ascii="Times New Roman" w:hAnsi="Times New Roman" w:eastAsia="方正仿宋_GBK" w:cs="Times New Roman"/>
          <w:b/>
          <w:bCs/>
          <w:sz w:val="32"/>
          <w:szCs w:val="32"/>
          <w:highlight w:val="none"/>
          <w:u w:val="single"/>
        </w:rPr>
        <w:t>网上</w:t>
      </w:r>
      <w:r>
        <w:rPr>
          <w:rFonts w:hint="eastAsia" w:ascii="Times New Roman" w:hAnsi="Times New Roman" w:eastAsia="方正仿宋_GBK" w:cs="Times New Roman"/>
          <w:b/>
          <w:bCs/>
          <w:sz w:val="32"/>
          <w:szCs w:val="32"/>
          <w:highlight w:val="none"/>
          <w:u w:val="single"/>
          <w:lang w:eastAsia="zh-CN"/>
        </w:rPr>
        <w:t>提交</w:t>
      </w:r>
      <w:r>
        <w:rPr>
          <w:rFonts w:ascii="Times New Roman" w:hAnsi="Times New Roman" w:eastAsia="方正仿宋_GBK" w:cs="Times New Roman"/>
          <w:b/>
          <w:bCs/>
          <w:sz w:val="32"/>
          <w:szCs w:val="32"/>
          <w:highlight w:val="none"/>
          <w:u w:val="single"/>
        </w:rPr>
        <w:t>挂牌竞买报价，报价一经报出，不得撤回。</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w:t>
      </w:r>
      <w:r>
        <w:rPr>
          <w:rFonts w:hint="eastAsia" w:ascii="Times New Roman" w:hAnsi="Times New Roman" w:eastAsia="方正仿宋_GBK"/>
          <w:b/>
          <w:kern w:val="0"/>
          <w:sz w:val="32"/>
          <w:szCs w:val="32"/>
          <w:highlight w:val="none"/>
        </w:rPr>
        <w:t>请竞买人务必携带竞买申请书、</w:t>
      </w:r>
      <w:r>
        <w:rPr>
          <w:rFonts w:hint="eastAsia" w:ascii="Times New Roman" w:hAnsi="Times New Roman" w:eastAsia="方正仿宋_GBK"/>
          <w:b/>
          <w:kern w:val="0"/>
          <w:sz w:val="32"/>
          <w:szCs w:val="32"/>
          <w:highlight w:val="none"/>
          <w:u w:val="single"/>
          <w:lang w:eastAsia="zh-CN"/>
        </w:rPr>
        <w:t>挂牌报价单</w:t>
      </w:r>
      <w:r>
        <w:rPr>
          <w:rFonts w:hint="eastAsia" w:ascii="Times New Roman" w:hAnsi="Times New Roman" w:eastAsia="方正仿宋_GBK"/>
          <w:b/>
          <w:kern w:val="0"/>
          <w:sz w:val="32"/>
          <w:szCs w:val="32"/>
          <w:highlight w:val="none"/>
          <w:lang w:eastAsia="zh-CN"/>
        </w:rPr>
        <w:t>、</w:t>
      </w:r>
      <w:r>
        <w:rPr>
          <w:rFonts w:hint="eastAsia" w:ascii="Times New Roman" w:hAnsi="Times New Roman" w:eastAsia="方正仿宋_GBK"/>
          <w:b/>
          <w:kern w:val="0"/>
          <w:sz w:val="32"/>
          <w:szCs w:val="32"/>
          <w:highlight w:val="none"/>
        </w:rPr>
        <w:t>公章及相关报名资料准时参加。</w:t>
      </w:r>
      <w:r>
        <w:rPr>
          <w:rFonts w:ascii="Times New Roman" w:hAnsi="Times New Roman" w:eastAsia="方正仿宋_GBK" w:cs="Times New Roman"/>
          <w:bCs/>
          <w:kern w:val="0"/>
          <w:sz w:val="32"/>
          <w:szCs w:val="32"/>
          <w:highlight w:val="none"/>
        </w:rPr>
        <w:t>受理竞买人的报价时间为</w:t>
      </w:r>
      <w:r>
        <w:rPr>
          <w:rFonts w:ascii="Times New Roman" w:hAnsi="Times New Roman" w:eastAsia="方正仿宋简体" w:cs="Times New Roman"/>
          <w:sz w:val="32"/>
          <w:szCs w:val="32"/>
          <w:highlight w:val="none"/>
          <w:u w:val="single"/>
        </w:rPr>
        <w:t>202</w:t>
      </w:r>
      <w:r>
        <w:rPr>
          <w:rFonts w:hint="eastAsia" w:ascii="Times New Roman" w:hAnsi="Times New Roman" w:eastAsia="方正仿宋简体" w:cs="Times New Roman"/>
          <w:sz w:val="32"/>
          <w:szCs w:val="32"/>
          <w:highlight w:val="none"/>
          <w:u w:val="single"/>
        </w:rPr>
        <w:t>3</w:t>
      </w:r>
      <w:r>
        <w:rPr>
          <w:rFonts w:ascii="Times New Roman" w:hAnsi="Times New Roman" w:eastAsia="方正仿宋简体" w:cs="Times New Roman"/>
          <w:sz w:val="32"/>
          <w:szCs w:val="32"/>
          <w:highlight w:val="none"/>
          <w:u w:val="single"/>
        </w:rPr>
        <w:t>年</w:t>
      </w:r>
      <w:r>
        <w:rPr>
          <w:rFonts w:hint="eastAsia" w:ascii="Times New Roman" w:hAnsi="Times New Roman" w:eastAsia="方正仿宋简体" w:cs="Times New Roman"/>
          <w:sz w:val="32"/>
          <w:szCs w:val="32"/>
          <w:highlight w:val="none"/>
          <w:u w:val="single"/>
        </w:rPr>
        <w:t>1</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3</w:t>
      </w:r>
      <w:r>
        <w:rPr>
          <w:rFonts w:ascii="Times New Roman" w:hAnsi="Times New Roman" w:eastAsia="方正仿宋简体" w:cs="Times New Roman"/>
          <w:sz w:val="32"/>
          <w:szCs w:val="32"/>
          <w:highlight w:val="none"/>
          <w:u w:val="single"/>
        </w:rPr>
        <w:t>日9时00分至202</w:t>
      </w:r>
      <w:r>
        <w:rPr>
          <w:rFonts w:hint="eastAsia" w:ascii="Times New Roman" w:hAnsi="Times New Roman" w:eastAsia="方正仿宋简体" w:cs="Times New Roman"/>
          <w:sz w:val="32"/>
          <w:szCs w:val="32"/>
          <w:highlight w:val="none"/>
          <w:u w:val="single"/>
        </w:rPr>
        <w:t>3</w:t>
      </w:r>
      <w:r>
        <w:rPr>
          <w:rFonts w:ascii="Times New Roman" w:hAnsi="Times New Roman" w:eastAsia="方正仿宋简体" w:cs="Times New Roman"/>
          <w:sz w:val="32"/>
          <w:szCs w:val="32"/>
          <w:highlight w:val="none"/>
          <w:u w:val="single"/>
        </w:rPr>
        <w:t>年</w:t>
      </w:r>
      <w:r>
        <w:rPr>
          <w:rFonts w:hint="eastAsia" w:ascii="Times New Roman" w:hAnsi="Times New Roman" w:eastAsia="方正仿宋简体" w:cs="Times New Roman"/>
          <w:sz w:val="32"/>
          <w:szCs w:val="32"/>
          <w:highlight w:val="none"/>
          <w:u w:val="single"/>
        </w:rPr>
        <w:t>1</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rPr>
        <w:t>1</w:t>
      </w:r>
      <w:r>
        <w:rPr>
          <w:rFonts w:hint="eastAsia" w:ascii="Times New Roman" w:hAnsi="Times New Roman" w:eastAsia="方正仿宋简体" w:cs="Times New Roman"/>
          <w:sz w:val="32"/>
          <w:szCs w:val="32"/>
          <w:highlight w:val="none"/>
          <w:u w:val="single"/>
          <w:lang w:val="en-US" w:eastAsia="zh-CN"/>
        </w:rPr>
        <w:t>2</w:t>
      </w:r>
      <w:r>
        <w:rPr>
          <w:rFonts w:ascii="Times New Roman" w:hAnsi="Times New Roman" w:eastAsia="方正仿宋简体" w:cs="Times New Roman"/>
          <w:sz w:val="32"/>
          <w:szCs w:val="32"/>
          <w:highlight w:val="none"/>
          <w:u w:val="single"/>
        </w:rPr>
        <w:t>日</w:t>
      </w:r>
      <w:r>
        <w:rPr>
          <w:rFonts w:hint="eastAsia" w:ascii="Times New Roman" w:hAnsi="Times New Roman" w:eastAsia="方正仿宋简体" w:cs="Times New Roman"/>
          <w:sz w:val="32"/>
          <w:szCs w:val="32"/>
          <w:highlight w:val="none"/>
          <w:u w:val="single"/>
        </w:rPr>
        <w:t>10</w:t>
      </w:r>
      <w:r>
        <w:rPr>
          <w:rFonts w:ascii="Times New Roman" w:hAnsi="Times New Roman" w:eastAsia="方正仿宋简体" w:cs="Times New Roman"/>
          <w:sz w:val="32"/>
          <w:szCs w:val="32"/>
          <w:highlight w:val="none"/>
          <w:u w:val="single"/>
        </w:rPr>
        <w:t>时00分</w:t>
      </w:r>
      <w:r>
        <w:rPr>
          <w:rFonts w:ascii="Times New Roman" w:hAnsi="Times New Roman" w:eastAsia="方正仿宋简体" w:cs="Times New Roman"/>
          <w:sz w:val="32"/>
          <w:szCs w:val="32"/>
          <w:highlight w:val="none"/>
        </w:rPr>
        <w:t>止（含法定节假日）。</w:t>
      </w:r>
    </w:p>
    <w:p>
      <w:pPr>
        <w:pStyle w:val="13"/>
        <w:widowControl/>
        <w:spacing w:before="0" w:beforeAutospacing="0" w:after="0" w:afterAutospacing="0" w:line="540" w:lineRule="exact"/>
        <w:ind w:firstLine="640" w:firstLineChars="200"/>
        <w:rPr>
          <w:rFonts w:ascii="方正仿宋_GBK"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九、相关要求：</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（一）交易</w:t>
      </w:r>
      <w:r>
        <w:rPr>
          <w:rFonts w:ascii="Times New Roman" w:hAnsi="Times New Roman" w:eastAsia="方正仿宋_GBK" w:cs="Times New Roman"/>
          <w:color w:val="000000" w:themeColor="text1"/>
          <w:sz w:val="32"/>
          <w:szCs w:val="32"/>
          <w:highlight w:val="none"/>
        </w:rPr>
        <w:t>各方主体参加与人员须提前1小时到达</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地点。为减少人员聚集，原则上每宗</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活动。</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（二）交易各方主体参与人员佩戴口罩</w:t>
      </w:r>
      <w:r>
        <w:rPr>
          <w:rFonts w:hint="eastAsia" w:ascii="Times New Roman" w:hAnsi="Times New Roman" w:eastAsia="方正仿宋_GBK" w:cs="Times New Roman"/>
          <w:color w:val="000000" w:themeColor="text1"/>
          <w:sz w:val="32"/>
          <w:szCs w:val="32"/>
          <w:highlight w:val="none"/>
          <w:lang w:eastAsia="zh-CN"/>
        </w:rPr>
        <w:t>，遵循相关要求，做好自我防护。</w:t>
      </w:r>
    </w:p>
    <w:p>
      <w:pPr>
        <w:pStyle w:val="13"/>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十、</w:t>
      </w:r>
      <w:r>
        <w:rPr>
          <w:rFonts w:hint="eastAsia" w:ascii="方正仿宋_GBK" w:hAnsi="Times New Roman" w:eastAsia="方正仿宋_GBK" w:cs="Times New Roman"/>
          <w:bCs/>
          <w:color w:val="000000" w:themeColor="text1"/>
          <w:sz w:val="32"/>
          <w:szCs w:val="32"/>
          <w:highlight w:val="none"/>
        </w:rPr>
        <w:t>其他事项</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highlight w:val="none"/>
        </w:rPr>
      </w:pPr>
      <w:r>
        <w:rPr>
          <w:rFonts w:ascii="Times New Roman" w:hAnsi="Times New Roman" w:eastAsia="方正仿宋_GBK" w:cs="Times New Roman"/>
          <w:color w:val="000000" w:themeColor="text1"/>
          <w:kern w:val="2"/>
          <w:sz w:val="32"/>
          <w:szCs w:val="32"/>
          <w:highlight w:val="none"/>
        </w:rPr>
        <w:t>（一）本公告同期发布于资阳市自然资源和规划局、中国土地市场网、全国公共资源交易平台（四川省·资阳市）等网站。</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highlight w:val="none"/>
        </w:rPr>
      </w:pPr>
      <w:r>
        <w:rPr>
          <w:rFonts w:ascii="Times New Roman" w:hAnsi="Times New Roman" w:eastAsia="方正仿宋_GBK" w:cs="Times New Roman"/>
          <w:color w:val="000000" w:themeColor="text1"/>
          <w:kern w:val="2"/>
          <w:sz w:val="32"/>
          <w:szCs w:val="32"/>
          <w:highlight w:val="none"/>
        </w:rPr>
        <w:t>（二）</w:t>
      </w:r>
      <w:r>
        <w:rPr>
          <w:rFonts w:ascii="Times New Roman" w:hAnsi="Times New Roman" w:eastAsia="方正仿宋_GBK" w:cs="Times New Roman"/>
          <w:color w:val="000000" w:themeColor="text1"/>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（资阳市雁江区河埝街12号2楼209房间）。</w:t>
      </w:r>
      <w:r>
        <w:rPr>
          <w:rFonts w:hint="eastAsia" w:ascii="Times New Roman" w:hAnsi="Times New Roman" w:eastAsia="方正仿宋_GBK" w:cs="Times New Roman"/>
          <w:color w:val="000000" w:themeColor="text1"/>
          <w:sz w:val="32"/>
          <w:szCs w:val="32"/>
          <w:highlight w:val="none"/>
        </w:rPr>
        <w:t>联系人：</w:t>
      </w:r>
      <w:r>
        <w:rPr>
          <w:rFonts w:hint="eastAsia" w:ascii="Times New Roman" w:hAnsi="Times New Roman" w:eastAsia="方正仿宋_GBK" w:cs="Times New Roman"/>
          <w:color w:val="000000" w:themeColor="text1"/>
          <w:sz w:val="32"/>
          <w:szCs w:val="32"/>
          <w:highlight w:val="none"/>
          <w:lang w:eastAsia="zh-CN"/>
        </w:rPr>
        <w:t>邱</w:t>
      </w:r>
      <w:r>
        <w:rPr>
          <w:rFonts w:hint="eastAsia" w:ascii="Times New Roman" w:hAnsi="Times New Roman" w:eastAsia="方正仿宋_GBK" w:cs="Times New Roman"/>
          <w:color w:val="000000" w:themeColor="text1"/>
          <w:sz w:val="32"/>
          <w:szCs w:val="32"/>
          <w:highlight w:val="none"/>
        </w:rPr>
        <w:t>女士；联系电话：028-26613787。</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lang w:eastAsia="zh-CN"/>
        </w:rPr>
      </w:pPr>
      <w:r>
        <w:rPr>
          <w:rFonts w:ascii="Times New Roman" w:hAnsi="Times New Roman" w:eastAsia="方正仿宋_GBK" w:cs="Times New Roman"/>
          <w:color w:val="000000" w:themeColor="text1"/>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themeColor="text1"/>
          <w:sz w:val="32"/>
          <w:szCs w:val="32"/>
          <w:highlight w:val="none"/>
          <w:lang w:eastAsia="zh-CN"/>
        </w:rPr>
        <w:t>赖</w:t>
      </w:r>
      <w:r>
        <w:rPr>
          <w:rFonts w:hint="eastAsia" w:ascii="Times New Roman" w:hAnsi="Times New Roman" w:eastAsia="方正仿宋_GBK" w:cs="Times New Roman"/>
          <w:color w:val="000000" w:themeColor="text1"/>
          <w:sz w:val="32"/>
          <w:szCs w:val="32"/>
          <w:highlight w:val="none"/>
        </w:rPr>
        <w:t>女士</w:t>
      </w:r>
      <w:r>
        <w:rPr>
          <w:rFonts w:hint="eastAsia" w:ascii="Times New Roman" w:hAnsi="Times New Roman" w:eastAsia="方正仿宋_GBK" w:cs="Times New Roman"/>
          <w:color w:val="000000"/>
          <w:sz w:val="32"/>
          <w:szCs w:val="32"/>
          <w:highlight w:val="none"/>
        </w:rPr>
        <w:t>；咨询电话：</w:t>
      </w:r>
      <w:r>
        <w:rPr>
          <w:rFonts w:hint="eastAsia" w:ascii="Times New Roman" w:hAnsi="Times New Roman" w:eastAsia="方正仿宋_GBK" w:cs="Times New Roman"/>
          <w:color w:val="000000"/>
          <w:sz w:val="32"/>
          <w:szCs w:val="32"/>
          <w:highlight w:val="none"/>
          <w:lang w:val="en-US" w:eastAsia="zh-CN"/>
        </w:rPr>
        <w:t>028-26010004，</w:t>
      </w:r>
      <w:r>
        <w:rPr>
          <w:rFonts w:hint="eastAsia" w:ascii="Times New Roman" w:hAnsi="Times New Roman" w:eastAsia="方正仿宋_GBK" w:cs="Times New Roman"/>
          <w:color w:val="000000" w:themeColor="text1"/>
          <w:sz w:val="32"/>
          <w:szCs w:val="32"/>
          <w:highlight w:val="none"/>
          <w:lang w:val="en-US" w:eastAsia="zh-CN"/>
        </w:rPr>
        <w:t>13684126643</w:t>
      </w:r>
      <w:r>
        <w:rPr>
          <w:rFonts w:hint="eastAsia" w:ascii="Times New Roman" w:hAnsi="Times New Roman" w:eastAsia="方正仿宋_GBK" w:cs="Times New Roman"/>
          <w:color w:val="000000" w:themeColor="text1"/>
          <w:sz w:val="32"/>
          <w:szCs w:val="32"/>
          <w:highlight w:val="none"/>
          <w:lang w:eastAsia="zh-CN"/>
        </w:rPr>
        <w:t>。</w:t>
      </w:r>
    </w:p>
    <w:p>
      <w:pPr>
        <w:pStyle w:val="2"/>
        <w:spacing w:line="540" w:lineRule="exact"/>
        <w:ind w:left="0" w:leftChars="0" w:firstLine="0" w:firstLineChars="0"/>
        <w:rPr>
          <w:highlight w:val="none"/>
        </w:rPr>
      </w:pP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 2022年 </w:t>
      </w:r>
      <w:r>
        <w:rPr>
          <w:rFonts w:hint="eastAsia" w:ascii="Times New Roman" w:hAnsi="Times New Roman" w:eastAsia="方正仿宋_GBK" w:cs="Times New Roman"/>
          <w:color w:val="000000" w:themeColor="text1"/>
          <w:sz w:val="32"/>
          <w:szCs w:val="32"/>
          <w:highlight w:val="none"/>
          <w:lang w:val="en-US" w:eastAsia="zh-CN"/>
        </w:rPr>
        <w:t>12</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14</w:t>
      </w:r>
      <w:r>
        <w:rPr>
          <w:rFonts w:ascii="Times New Roman" w:hAnsi="Times New Roman" w:eastAsia="方正仿宋_GBK" w:cs="Times New Roman"/>
          <w:color w:val="000000" w:themeColor="text1"/>
          <w:sz w:val="32"/>
          <w:szCs w:val="32"/>
          <w:highlight w:val="none"/>
        </w:rPr>
        <w:t>日</w:t>
      </w: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以挂牌方式出让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sz w:val="32"/>
          <w:szCs w:val="32"/>
          <w:highlight w:val="none"/>
          <w:u w:val="single"/>
          <w:lang w:eastAsia="zh-CN"/>
        </w:rPr>
        <w:t>中和镇中和村、龙虎村</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，具体组织实施由</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themeColor="text1"/>
          <w:sz w:val="32"/>
          <w:szCs w:val="32"/>
          <w:highlight w:val="none"/>
        </w:rPr>
        <w:t>028-26613787</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pStyle w:val="14"/>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pStyle w:val="14"/>
        <w:rPr>
          <w:highlight w:val="none"/>
        </w:rPr>
      </w:pPr>
    </w:p>
    <w:p>
      <w:pPr>
        <w:rPr>
          <w:highlight w:val="none"/>
        </w:rPr>
      </w:pPr>
    </w:p>
    <w:p>
      <w:pPr>
        <w:pStyle w:val="14"/>
        <w:rPr>
          <w:highlight w:val="none"/>
        </w:rPr>
      </w:pPr>
    </w:p>
    <w:p>
      <w:pPr>
        <w:spacing w:line="600" w:lineRule="exact"/>
        <w:ind w:firstLine="643" w:firstLineChars="200"/>
        <w:rPr>
          <w:rFonts w:hint="eastAsia" w:ascii="Times New Roman" w:hAnsi="Times New Roman" w:eastAsia="方正仿宋_GBK" w:cs="Times New Roman"/>
          <w:b/>
          <w:bCs w:val="0"/>
          <w:sz w:val="32"/>
          <w:szCs w:val="32"/>
          <w:highlight w:val="none"/>
        </w:rPr>
      </w:pPr>
      <w:r>
        <w:rPr>
          <w:rFonts w:ascii="Times New Roman" w:hAnsi="Times New Roman" w:eastAsia="方正黑体_GBK" w:cs="Times New Roman"/>
          <w:b/>
          <w:bCs/>
          <w:sz w:val="32"/>
          <w:szCs w:val="32"/>
          <w:highlight w:val="none"/>
        </w:rPr>
        <w:t>三</w:t>
      </w:r>
      <w:r>
        <w:rPr>
          <w:rFonts w:hint="eastAsia" w:ascii="Times New Roman" w:hAnsi="Times New Roman" w:eastAsia="方正黑体_GBK" w:cs="Times New Roman"/>
          <w:b/>
          <w:bCs/>
          <w:sz w:val="32"/>
          <w:szCs w:val="32"/>
          <w:highlight w:val="none"/>
        </w:rPr>
        <w:t>、</w:t>
      </w:r>
      <w:r>
        <w:rPr>
          <w:rFonts w:hint="eastAsia" w:ascii="Times New Roman" w:hAnsi="Times New Roman" w:eastAsia="方正黑体_GBK" w:cs="Times New Roman"/>
          <w:b/>
          <w:bCs/>
          <w:sz w:val="32"/>
          <w:szCs w:val="32"/>
          <w:highlight w:val="none"/>
          <w:lang w:val="en-US" w:eastAsia="zh-CN"/>
        </w:rPr>
        <w:t>ZH-1-27-1</w:t>
      </w:r>
      <w:r>
        <w:rPr>
          <w:rFonts w:hint="eastAsia" w:ascii="Times New Roman" w:hAnsi="Times New Roman" w:eastAsia="方正黑体_GBK" w:cs="Times New Roman"/>
          <w:b/>
          <w:bCs/>
          <w:sz w:val="32"/>
          <w:szCs w:val="32"/>
          <w:highlight w:val="none"/>
        </w:rPr>
        <w:t>号地块国有建设用地使用权挂牌出让方案</w:t>
      </w:r>
    </w:p>
    <w:tbl>
      <w:tblPr>
        <w:tblStyle w:val="1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 w:type="dxa"/>
          <w:bottom w:w="0" w:type="dxa"/>
          <w:right w:w="10" w:type="dxa"/>
        </w:tblCellMar>
      </w:tblPr>
      <w:tblGrid>
        <w:gridCol w:w="1641"/>
        <w:gridCol w:w="1043"/>
        <w:gridCol w:w="63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95" w:hRule="atLeast"/>
        </w:trPr>
        <w:tc>
          <w:tcPr>
            <w:tcW w:w="1641" w:type="dxa"/>
            <w:tcMar>
              <w:left w:w="34" w:type="dxa"/>
              <w:right w:w="34" w:type="dxa"/>
            </w:tcMar>
            <w:vAlign w:val="center"/>
          </w:tcPr>
          <w:p>
            <w:pPr>
              <w:tabs>
                <w:tab w:val="left" w:pos="1272"/>
              </w:tabs>
              <w:spacing w:line="220" w:lineRule="exact"/>
              <w:jc w:val="center"/>
              <w:rPr>
                <w:rFonts w:ascii="Times New Roman" w:hAnsi="Times New Roman" w:eastAsia="方正仿宋简体"/>
                <w:szCs w:val="21"/>
                <w:highlight w:val="none"/>
              </w:rPr>
            </w:pPr>
            <w:r>
              <w:rPr>
                <w:rFonts w:hint="eastAsia" w:ascii="Times New Roman" w:hAnsi="Times New Roman" w:eastAsia="方正黑体简体"/>
                <w:szCs w:val="21"/>
                <w:highlight w:val="none"/>
              </w:rPr>
              <w:t>出让人</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资阳市自然资源和规划局。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30" w:hRule="atLeast"/>
        </w:trPr>
        <w:tc>
          <w:tcPr>
            <w:tcW w:w="1641" w:type="dxa"/>
            <w:tcMar>
              <w:left w:w="34" w:type="dxa"/>
              <w:right w:w="34" w:type="dxa"/>
            </w:tcMar>
            <w:vAlign w:val="center"/>
          </w:tcPr>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土地座落</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color w:val="000000"/>
                <w:sz w:val="24"/>
                <w:highlight w:val="none"/>
              </w:rPr>
              <w:t>中和镇中和村、龙虎村。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77" w:hRule="atLeast"/>
        </w:trPr>
        <w:tc>
          <w:tcPr>
            <w:tcW w:w="1641" w:type="dxa"/>
            <w:tcMar>
              <w:left w:w="34" w:type="dxa"/>
              <w:right w:w="34" w:type="dxa"/>
            </w:tcMar>
            <w:vAlign w:val="center"/>
          </w:tcPr>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宗地代码</w:t>
            </w:r>
          </w:p>
        </w:tc>
        <w:tc>
          <w:tcPr>
            <w:tcW w:w="7373" w:type="dxa"/>
            <w:gridSpan w:val="2"/>
            <w:tcMar>
              <w:left w:w="34" w:type="dxa"/>
              <w:right w:w="34" w:type="dxa"/>
            </w:tcMar>
            <w:vAlign w:val="center"/>
          </w:tcPr>
          <w:p>
            <w:pPr>
              <w:spacing w:line="320" w:lineRule="exact"/>
              <w:rPr>
                <w:rFonts w:ascii="Times New Roman" w:hAnsi="Times New Roman" w:eastAsia="方正仿宋_GBK"/>
                <w:color w:val="000000"/>
                <w:sz w:val="24"/>
                <w:highlight w:val="none"/>
              </w:rPr>
            </w:pPr>
            <w:r>
              <w:rPr>
                <w:rFonts w:ascii="Times New Roman" w:hAnsi="Times New Roman" w:eastAsia="方正仿宋_GBK"/>
                <w:color w:val="000000"/>
                <w:sz w:val="24"/>
                <w:highlight w:val="none"/>
              </w:rPr>
              <w:t>512002014014GB00134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27" w:hRule="atLeast"/>
        </w:trPr>
        <w:tc>
          <w:tcPr>
            <w:tcW w:w="1641" w:type="dxa"/>
            <w:tcMar>
              <w:left w:w="34" w:type="dxa"/>
              <w:right w:w="34" w:type="dxa"/>
            </w:tcMar>
            <w:vAlign w:val="center"/>
          </w:tcPr>
          <w:p>
            <w:pPr>
              <w:tabs>
                <w:tab w:val="left" w:pos="1272"/>
              </w:tabs>
              <w:spacing w:line="3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出让界址</w:t>
            </w:r>
          </w:p>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及空间范围</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宗地四至界线以勘测定界图为准，竖向界限应结合宗地周边路网高程在审查建筑方案时另行确定。出让的空间范围为地表国有建设用地使用权。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21" w:hRule="atLeast"/>
        </w:trPr>
        <w:tc>
          <w:tcPr>
            <w:tcW w:w="1641" w:type="dxa"/>
            <w:tcMar>
              <w:left w:w="34" w:type="dxa"/>
              <w:right w:w="34" w:type="dxa"/>
            </w:tcMar>
            <w:vAlign w:val="center"/>
          </w:tcPr>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土地用途</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二类工业用地。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82" w:hRule="atLeast"/>
        </w:trPr>
        <w:tc>
          <w:tcPr>
            <w:tcW w:w="1641" w:type="dxa"/>
            <w:tcMar>
              <w:left w:w="34" w:type="dxa"/>
              <w:right w:w="34" w:type="dxa"/>
            </w:tcMar>
            <w:vAlign w:val="center"/>
          </w:tcPr>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出让年限</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工业用地</w:t>
            </w:r>
            <w:r>
              <w:rPr>
                <w:rFonts w:ascii="Times New Roman" w:hAnsi="Times New Roman" w:eastAsia="方正仿宋_GBK"/>
                <w:sz w:val="24"/>
                <w:highlight w:val="none"/>
              </w:rPr>
              <w:t>50</w:t>
            </w:r>
            <w:r>
              <w:rPr>
                <w:rFonts w:hint="eastAsia" w:ascii="Times New Roman" w:hAnsi="Times New Roman" w:eastAsia="方正仿宋_GBK"/>
                <w:sz w:val="24"/>
                <w:highlight w:val="none"/>
              </w:rPr>
              <w:t>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95" w:hRule="atLeast"/>
        </w:trPr>
        <w:tc>
          <w:tcPr>
            <w:tcW w:w="1641" w:type="dxa"/>
            <w:tcMar>
              <w:left w:w="34" w:type="dxa"/>
              <w:right w:w="34" w:type="dxa"/>
            </w:tcMar>
            <w:vAlign w:val="center"/>
          </w:tcPr>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出让面积</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ascii="Times New Roman" w:hAnsi="Times New Roman" w:eastAsia="方正仿宋_GBK"/>
                <w:sz w:val="24"/>
                <w:highlight w:val="none"/>
              </w:rPr>
              <w:t>16688.89</w:t>
            </w:r>
            <w:r>
              <w:rPr>
                <w:rFonts w:hint="eastAsia" w:ascii="Times New Roman" w:hAnsi="Times New Roman" w:eastAsia="方正仿宋_GBK"/>
                <w:sz w:val="24"/>
                <w:highlight w:val="none"/>
              </w:rPr>
              <w:t>平方米（约</w:t>
            </w:r>
            <w:r>
              <w:rPr>
                <w:rFonts w:ascii="Times New Roman" w:hAnsi="Times New Roman" w:eastAsia="方正仿宋_GBK"/>
                <w:sz w:val="24"/>
                <w:highlight w:val="none"/>
              </w:rPr>
              <w:t>25.03</w:t>
            </w:r>
            <w:r>
              <w:rPr>
                <w:rFonts w:hint="eastAsia" w:ascii="Times New Roman" w:hAnsi="Times New Roman" w:eastAsia="方正仿宋_GBK"/>
                <w:sz w:val="24"/>
                <w:highlight w:val="none"/>
              </w:rPr>
              <w:t>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50" w:hRule="atLeast"/>
        </w:trPr>
        <w:tc>
          <w:tcPr>
            <w:tcW w:w="1641" w:type="dxa"/>
            <w:tcMar>
              <w:left w:w="34" w:type="dxa"/>
              <w:right w:w="34" w:type="dxa"/>
            </w:tcMar>
            <w:vAlign w:val="center"/>
          </w:tcPr>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主要规划指标</w:t>
            </w:r>
          </w:p>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及要求</w:t>
            </w:r>
          </w:p>
        </w:tc>
        <w:tc>
          <w:tcPr>
            <w:tcW w:w="7373" w:type="dxa"/>
            <w:gridSpan w:val="2"/>
            <w:tcMar>
              <w:left w:w="34" w:type="dxa"/>
              <w:right w:w="34" w:type="dxa"/>
            </w:tcMar>
            <w:vAlign w:val="center"/>
          </w:tcPr>
          <w:p>
            <w:pPr>
              <w:spacing w:line="300" w:lineRule="exact"/>
              <w:rPr>
                <w:rFonts w:ascii="Times New Roman" w:hAnsi="Times New Roman" w:eastAsia="方正仿宋_GBK"/>
                <w:sz w:val="24"/>
                <w:highlight w:val="none"/>
              </w:rPr>
            </w:pPr>
            <w:r>
              <w:rPr>
                <w:rFonts w:hint="eastAsia" w:ascii="Times New Roman" w:hAnsi="Times New Roman" w:eastAsia="方正仿宋_GBK"/>
                <w:sz w:val="24"/>
                <w:highlight w:val="none"/>
              </w:rPr>
              <w:t>二类工业用地（</w:t>
            </w:r>
            <w:r>
              <w:rPr>
                <w:rFonts w:ascii="Times New Roman" w:hAnsi="Times New Roman" w:eastAsia="方正仿宋_GBK"/>
                <w:sz w:val="24"/>
                <w:highlight w:val="none"/>
              </w:rPr>
              <w:t>100102</w:t>
            </w:r>
            <w:r>
              <w:rPr>
                <w:rFonts w:hint="eastAsia" w:ascii="Times New Roman" w:hAnsi="Times New Roman" w:eastAsia="方正仿宋_GBK"/>
                <w:sz w:val="24"/>
                <w:highlight w:val="none"/>
              </w:rPr>
              <w:t>），容积率≥</w:t>
            </w:r>
            <w:r>
              <w:rPr>
                <w:rFonts w:ascii="Times New Roman" w:hAnsi="Times New Roman" w:eastAsia="方正仿宋_GBK"/>
                <w:sz w:val="24"/>
                <w:highlight w:val="none"/>
              </w:rPr>
              <w:t>1.0</w:t>
            </w:r>
            <w:r>
              <w:rPr>
                <w:rFonts w:hint="eastAsia" w:ascii="Times New Roman" w:hAnsi="Times New Roman" w:eastAsia="方正仿宋_GBK"/>
                <w:sz w:val="24"/>
                <w:highlight w:val="none"/>
              </w:rPr>
              <w:t>；建筑密度≥</w:t>
            </w:r>
            <w:r>
              <w:rPr>
                <w:rFonts w:ascii="Times New Roman" w:hAnsi="Times New Roman" w:eastAsia="方正仿宋_GBK"/>
                <w:sz w:val="24"/>
                <w:highlight w:val="none"/>
              </w:rPr>
              <w:t>30%</w:t>
            </w:r>
            <w:r>
              <w:rPr>
                <w:rFonts w:hint="eastAsia" w:ascii="Times New Roman" w:hAnsi="Times New Roman" w:eastAsia="方正仿宋_GBK"/>
                <w:sz w:val="24"/>
                <w:highlight w:val="none"/>
              </w:rPr>
              <w:t>；绿地率≤</w:t>
            </w:r>
            <w:r>
              <w:rPr>
                <w:rFonts w:ascii="Times New Roman" w:hAnsi="Times New Roman" w:eastAsia="方正仿宋_GBK"/>
                <w:sz w:val="24"/>
                <w:highlight w:val="none"/>
              </w:rPr>
              <w:t>20%</w:t>
            </w:r>
            <w:r>
              <w:rPr>
                <w:rFonts w:hint="eastAsia" w:ascii="Times New Roman" w:hAnsi="Times New Roman" w:eastAsia="方正仿宋_GBK"/>
                <w:sz w:val="24"/>
                <w:highlight w:val="none"/>
              </w:rPr>
              <w:t>；建筑高度≤</w:t>
            </w:r>
            <w:r>
              <w:rPr>
                <w:rFonts w:ascii="Times New Roman" w:hAnsi="Times New Roman" w:eastAsia="方正仿宋_GBK"/>
                <w:sz w:val="24"/>
                <w:highlight w:val="none"/>
              </w:rPr>
              <w:t>20</w:t>
            </w:r>
            <w:r>
              <w:rPr>
                <w:rFonts w:hint="eastAsia" w:ascii="Times New Roman" w:hAnsi="Times New Roman" w:eastAsia="方正仿宋_GBK"/>
                <w:sz w:val="24"/>
                <w:highlight w:val="none"/>
              </w:rPr>
              <w:t>米。其它要求详见资阳市雁江区自然资源和规划局关于雁江区中和镇〔</w:t>
            </w:r>
            <w:r>
              <w:rPr>
                <w:rFonts w:ascii="Times New Roman" w:hAnsi="Times New Roman" w:eastAsia="方正仿宋_GBK"/>
                <w:sz w:val="24"/>
                <w:highlight w:val="none"/>
              </w:rPr>
              <w:t>ZH-1-27-1</w:t>
            </w:r>
            <w:r>
              <w:rPr>
                <w:rFonts w:hint="eastAsia" w:ascii="Times New Roman" w:hAnsi="Times New Roman" w:eastAsia="方正仿宋_GBK"/>
                <w:sz w:val="24"/>
                <w:highlight w:val="none"/>
              </w:rPr>
              <w:t>〕号地块规划条件的函（资雁资源函〔</w:t>
            </w:r>
            <w:r>
              <w:rPr>
                <w:rFonts w:ascii="Times New Roman" w:hAnsi="Times New Roman" w:eastAsia="方正仿宋_GBK"/>
                <w:sz w:val="24"/>
                <w:highlight w:val="none"/>
              </w:rPr>
              <w:t>2022</w:t>
            </w:r>
            <w:r>
              <w:rPr>
                <w:rFonts w:hint="eastAsia" w:ascii="Times New Roman" w:hAnsi="Times New Roman" w:eastAsia="方正仿宋_GBK"/>
                <w:sz w:val="24"/>
                <w:highlight w:val="none"/>
              </w:rPr>
              <w:t>〕</w:t>
            </w:r>
            <w:r>
              <w:rPr>
                <w:rFonts w:ascii="Times New Roman" w:hAnsi="Times New Roman" w:eastAsia="方正仿宋_GBK"/>
                <w:sz w:val="24"/>
                <w:highlight w:val="none"/>
              </w:rPr>
              <w:t>153</w:t>
            </w:r>
            <w:r>
              <w:rPr>
                <w:rFonts w:hint="eastAsia" w:ascii="Times New Roman" w:hAnsi="Times New Roman" w:eastAsia="方正仿宋_GBK"/>
                <w:sz w:val="24"/>
                <w:highlight w:val="none"/>
              </w:rPr>
              <w:t>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15" w:hRule="atLeast"/>
        </w:trPr>
        <w:tc>
          <w:tcPr>
            <w:tcW w:w="1641" w:type="dxa"/>
            <w:tcMar>
              <w:left w:w="34" w:type="dxa"/>
              <w:right w:w="34" w:type="dxa"/>
            </w:tcMar>
            <w:vAlign w:val="center"/>
          </w:tcPr>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挂牌起始价及</w:t>
            </w:r>
          </w:p>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增价幅度</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该地块起始价参照评估结果确定为</w:t>
            </w:r>
            <w:r>
              <w:rPr>
                <w:rFonts w:ascii="Times New Roman" w:hAnsi="Times New Roman" w:eastAsia="方正仿宋_GBK"/>
                <w:sz w:val="24"/>
                <w:highlight w:val="none"/>
              </w:rPr>
              <w:t>328</w:t>
            </w:r>
            <w:r>
              <w:rPr>
                <w:rFonts w:hint="eastAsia" w:ascii="Times New Roman" w:hAnsi="Times New Roman" w:eastAsia="方正仿宋_GBK"/>
                <w:sz w:val="24"/>
                <w:highlight w:val="none"/>
              </w:rPr>
              <w:t>万元（单价</w:t>
            </w:r>
            <w:r>
              <w:rPr>
                <w:rFonts w:ascii="Times New Roman" w:hAnsi="Times New Roman" w:eastAsia="方正仿宋_GBK"/>
                <w:sz w:val="24"/>
                <w:highlight w:val="none"/>
              </w:rPr>
              <w:t>13.10</w:t>
            </w:r>
            <w:r>
              <w:rPr>
                <w:rFonts w:hint="eastAsia" w:ascii="Times New Roman" w:hAnsi="Times New Roman" w:eastAsia="方正仿宋_GBK"/>
                <w:sz w:val="24"/>
                <w:highlight w:val="none"/>
              </w:rPr>
              <w:t>万元</w:t>
            </w:r>
            <w:r>
              <w:rPr>
                <w:rFonts w:ascii="Times New Roman" w:hAnsi="Times New Roman" w:eastAsia="方正仿宋_GBK"/>
                <w:sz w:val="24"/>
                <w:highlight w:val="none"/>
              </w:rPr>
              <w:t>/</w:t>
            </w:r>
            <w:r>
              <w:rPr>
                <w:rFonts w:hint="eastAsia" w:ascii="Times New Roman" w:hAnsi="Times New Roman" w:eastAsia="方正仿宋_GBK"/>
                <w:sz w:val="24"/>
                <w:highlight w:val="none"/>
              </w:rPr>
              <w:t>亩），增价幅度为</w:t>
            </w:r>
            <w:r>
              <w:rPr>
                <w:rFonts w:ascii="Times New Roman" w:hAnsi="Times New Roman" w:eastAsia="方正仿宋_GBK"/>
                <w:sz w:val="24"/>
                <w:highlight w:val="none"/>
              </w:rPr>
              <w:t>10</w:t>
            </w:r>
            <w:r>
              <w:rPr>
                <w:rFonts w:hint="eastAsia" w:ascii="Times New Roman" w:hAnsi="Times New Roman" w:eastAsia="方正仿宋_GBK"/>
                <w:sz w:val="24"/>
                <w:highlight w:val="none"/>
              </w:rPr>
              <w:t>万元</w:t>
            </w:r>
            <w:r>
              <w:rPr>
                <w:rFonts w:ascii="Times New Roman" w:hAnsi="Times New Roman" w:eastAsia="方正仿宋_GBK"/>
                <w:sz w:val="24"/>
                <w:highlight w:val="none"/>
              </w:rPr>
              <w:t>/</w:t>
            </w:r>
            <w:r>
              <w:rPr>
                <w:rFonts w:hint="eastAsia" w:ascii="Times New Roman" w:hAnsi="Times New Roman" w:eastAsia="方正仿宋_GBK"/>
                <w:sz w:val="24"/>
                <w:highlight w:val="none"/>
              </w:rPr>
              <w:t>次或该增价幅度的整数倍。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9" w:hRule="atLeast"/>
        </w:trPr>
        <w:tc>
          <w:tcPr>
            <w:tcW w:w="1641" w:type="dxa"/>
            <w:tcMar>
              <w:left w:w="34" w:type="dxa"/>
              <w:right w:w="34" w:type="dxa"/>
            </w:tcMar>
            <w:vAlign w:val="center"/>
          </w:tcPr>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竞买保证金</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ascii="Times New Roman" w:hAnsi="Times New Roman" w:eastAsia="方正仿宋_GBK"/>
                <w:sz w:val="24"/>
                <w:highlight w:val="none"/>
              </w:rPr>
              <w:t>164</w:t>
            </w:r>
            <w:r>
              <w:rPr>
                <w:rFonts w:hint="eastAsia" w:ascii="Times New Roman" w:hAnsi="Times New Roman" w:eastAsia="方正仿宋_GBK"/>
                <w:sz w:val="24"/>
                <w:highlight w:val="none"/>
              </w:rPr>
              <w:t>万元（按起始价</w:t>
            </w:r>
            <w:r>
              <w:rPr>
                <w:rFonts w:ascii="Times New Roman" w:hAnsi="Times New Roman" w:eastAsia="方正仿宋_GBK"/>
                <w:sz w:val="24"/>
                <w:highlight w:val="none"/>
              </w:rPr>
              <w:t>50%</w:t>
            </w:r>
            <w:r>
              <w:rPr>
                <w:rFonts w:hint="eastAsia" w:ascii="Times New Roman" w:hAnsi="Times New Roman" w:eastAsia="方正仿宋_GBK"/>
                <w:sz w:val="24"/>
                <w:highlight w:val="none"/>
              </w:rPr>
              <w:t>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20" w:hRule="atLeast"/>
        </w:trPr>
        <w:tc>
          <w:tcPr>
            <w:tcW w:w="1641" w:type="dxa"/>
            <w:tcMar>
              <w:left w:w="34" w:type="dxa"/>
              <w:right w:w="34" w:type="dxa"/>
            </w:tcMar>
            <w:vAlign w:val="center"/>
          </w:tcPr>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竞买人资格</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中华人民共和国境内外的法人、自然人和其他组织均可申请参加，申请人可以单独申请，也可以联合申请。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5" w:hRule="atLeast"/>
        </w:trPr>
        <w:tc>
          <w:tcPr>
            <w:tcW w:w="1641" w:type="dxa"/>
            <w:tcMar>
              <w:left w:w="34" w:type="dxa"/>
              <w:right w:w="34" w:type="dxa"/>
            </w:tcMar>
            <w:vAlign w:val="center"/>
          </w:tcPr>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出让方式</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无底价挂牌。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25" w:hRule="atLeast"/>
        </w:trPr>
        <w:tc>
          <w:tcPr>
            <w:tcW w:w="1641" w:type="dxa"/>
            <w:vMerge w:val="restart"/>
            <w:tcMar>
              <w:left w:w="34" w:type="dxa"/>
              <w:right w:w="34" w:type="dxa"/>
            </w:tcMar>
            <w:vAlign w:val="center"/>
          </w:tcPr>
          <w:p>
            <w:pPr>
              <w:tabs>
                <w:tab w:val="left" w:pos="1272"/>
              </w:tabs>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出让价款支付时间、金额及违约责任</w:t>
            </w:r>
          </w:p>
        </w:tc>
        <w:tc>
          <w:tcPr>
            <w:tcW w:w="1043" w:type="dxa"/>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第一期</w:t>
            </w:r>
          </w:p>
        </w:tc>
        <w:tc>
          <w:tcPr>
            <w:tcW w:w="6330" w:type="dxa"/>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签订《国有建设用地使用权出让合同》之日起</w:t>
            </w:r>
            <w:r>
              <w:rPr>
                <w:rFonts w:ascii="Times New Roman" w:hAnsi="Times New Roman" w:eastAsia="方正仿宋_GBK"/>
                <w:sz w:val="24"/>
                <w:highlight w:val="none"/>
              </w:rPr>
              <w:t>1</w:t>
            </w:r>
            <w:r>
              <w:rPr>
                <w:rFonts w:hint="eastAsia" w:ascii="Times New Roman" w:hAnsi="Times New Roman" w:eastAsia="方正仿宋_GBK"/>
                <w:sz w:val="24"/>
                <w:highlight w:val="none"/>
              </w:rPr>
              <w:t>个月内缴纳成交总价的</w:t>
            </w:r>
            <w:r>
              <w:rPr>
                <w:rFonts w:ascii="Times New Roman" w:hAnsi="Times New Roman" w:eastAsia="方正仿宋_GBK"/>
                <w:sz w:val="24"/>
                <w:highlight w:val="none"/>
              </w:rPr>
              <w:t>50%</w:t>
            </w:r>
            <w:r>
              <w:rPr>
                <w:rFonts w:hint="eastAsia" w:ascii="Times New Roman" w:hAnsi="Times New Roman" w:eastAsia="方正仿宋_GBK"/>
                <w:sz w:val="24"/>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13" w:hRule="atLeast"/>
        </w:trPr>
        <w:tc>
          <w:tcPr>
            <w:tcW w:w="1641" w:type="dxa"/>
            <w:vMerge w:val="continue"/>
            <w:tcMar>
              <w:left w:w="34" w:type="dxa"/>
              <w:right w:w="34" w:type="dxa"/>
            </w:tcMar>
            <w:vAlign w:val="center"/>
          </w:tcPr>
          <w:p>
            <w:pPr>
              <w:spacing w:line="220" w:lineRule="exact"/>
              <w:rPr>
                <w:rFonts w:ascii="Times New Roman" w:hAnsi="Times New Roman"/>
                <w:szCs w:val="21"/>
                <w:highlight w:val="none"/>
              </w:rPr>
            </w:pPr>
          </w:p>
        </w:tc>
        <w:tc>
          <w:tcPr>
            <w:tcW w:w="1043" w:type="dxa"/>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第二期</w:t>
            </w:r>
          </w:p>
        </w:tc>
        <w:tc>
          <w:tcPr>
            <w:tcW w:w="6330" w:type="dxa"/>
            <w:vMerge w:val="restart"/>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签订《国有建设用地使用权出让合同》之日起</w:t>
            </w:r>
            <w:r>
              <w:rPr>
                <w:rFonts w:ascii="Times New Roman" w:hAnsi="Times New Roman" w:eastAsia="方正仿宋_GBK"/>
                <w:sz w:val="24"/>
                <w:highlight w:val="none"/>
              </w:rPr>
              <w:t>1</w:t>
            </w:r>
            <w:r>
              <w:rPr>
                <w:rFonts w:hint="eastAsia" w:ascii="Times New Roman" w:hAnsi="Times New Roman" w:eastAsia="方正仿宋_GBK"/>
                <w:sz w:val="24"/>
                <w:highlight w:val="none"/>
              </w:rPr>
              <w:t>年内缴清（如缴款截止日逢双休日或法定节假日，可顺延缴款日期至双休日或法定节假日结束后的第一个工作日）。</w:t>
            </w:r>
          </w:p>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受让人不能按时支付国有建设用地使用权出让价款的，自滞纳之日起，每日按迟延支付款项的</w:t>
            </w:r>
            <w:r>
              <w:rPr>
                <w:rFonts w:ascii="Times New Roman" w:hAnsi="Times New Roman" w:eastAsia="方正仿宋_GBK"/>
                <w:sz w:val="24"/>
                <w:highlight w:val="none"/>
              </w:rPr>
              <w:t>1‰</w:t>
            </w:r>
            <w:r>
              <w:rPr>
                <w:rFonts w:hint="eastAsia" w:ascii="Times New Roman" w:hAnsi="Times New Roman" w:eastAsia="方正仿宋_GBK"/>
                <w:sz w:val="24"/>
                <w:highlight w:val="none"/>
              </w:rPr>
              <w:t>向出让人缴纳违约金，延期付款超过</w:t>
            </w:r>
            <w:r>
              <w:rPr>
                <w:rFonts w:ascii="Times New Roman" w:hAnsi="Times New Roman" w:eastAsia="方正仿宋_GBK"/>
                <w:sz w:val="24"/>
                <w:highlight w:val="none"/>
              </w:rPr>
              <w:t>60</w:t>
            </w:r>
            <w:r>
              <w:rPr>
                <w:rFonts w:hint="eastAsia" w:ascii="Times New Roman" w:hAnsi="Times New Roman" w:eastAsia="方正仿宋_GBK"/>
                <w:sz w:val="24"/>
                <w:highlight w:val="none"/>
              </w:rPr>
              <w:t>日，经出让人催交后仍不能支付国有建设用地使用权出让价款（含延迟缴纳土地价款违约金）的，出让人有权解除合同，受让人无权要求返还定金，出让人并可请求受让人赔偿损失。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260" w:hRule="atLeast"/>
        </w:trPr>
        <w:tc>
          <w:tcPr>
            <w:tcW w:w="1641" w:type="dxa"/>
            <w:vMerge w:val="continue"/>
            <w:tcMar>
              <w:left w:w="34" w:type="dxa"/>
              <w:right w:w="34" w:type="dxa"/>
            </w:tcMar>
            <w:vAlign w:val="center"/>
          </w:tcPr>
          <w:p>
            <w:pPr>
              <w:spacing w:line="220" w:lineRule="exact"/>
              <w:rPr>
                <w:rFonts w:ascii="Times New Roman" w:hAnsi="Times New Roman"/>
                <w:szCs w:val="21"/>
                <w:highlight w:val="none"/>
              </w:rPr>
            </w:pPr>
          </w:p>
        </w:tc>
        <w:tc>
          <w:tcPr>
            <w:tcW w:w="1043" w:type="dxa"/>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违约责任</w:t>
            </w:r>
          </w:p>
        </w:tc>
        <w:tc>
          <w:tcPr>
            <w:tcW w:w="6330" w:type="dxa"/>
            <w:vMerge w:val="continue"/>
            <w:tcMar>
              <w:left w:w="34" w:type="dxa"/>
              <w:right w:w="34" w:type="dxa"/>
            </w:tcMar>
            <w:vAlign w:val="center"/>
          </w:tcPr>
          <w:p>
            <w:pPr>
              <w:spacing w:line="320" w:lineRule="exact"/>
              <w:rPr>
                <w:rFonts w:ascii="Times New Roman" w:hAnsi="Times New Roman" w:eastAsia="方正仿宋_GBK"/>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55" w:hRule="atLeast"/>
        </w:trPr>
        <w:tc>
          <w:tcPr>
            <w:tcW w:w="1641" w:type="dxa"/>
            <w:tcMar>
              <w:left w:w="34" w:type="dxa"/>
              <w:right w:w="34" w:type="dxa"/>
            </w:tcMar>
            <w:vAlign w:val="center"/>
          </w:tcPr>
          <w:p>
            <w:pPr>
              <w:spacing w:line="220" w:lineRule="exact"/>
              <w:ind w:firstLine="210" w:firstLineChars="100"/>
              <w:rPr>
                <w:rFonts w:ascii="Times New Roman" w:hAnsi="Times New Roman" w:eastAsia="方正黑体简体"/>
                <w:szCs w:val="21"/>
                <w:highlight w:val="none"/>
              </w:rPr>
            </w:pPr>
            <w:r>
              <w:rPr>
                <w:rFonts w:hint="eastAsia" w:ascii="Times New Roman" w:hAnsi="Times New Roman" w:eastAsia="方正黑体简体"/>
                <w:szCs w:val="21"/>
                <w:highlight w:val="none"/>
              </w:rPr>
              <w:t>土地价款解缴</w:t>
            </w:r>
          </w:p>
          <w:p>
            <w:pPr>
              <w:spacing w:line="220" w:lineRule="exact"/>
              <w:ind w:firstLine="630" w:firstLineChars="300"/>
              <w:rPr>
                <w:rFonts w:ascii="Times New Roman" w:hAnsi="Times New Roman"/>
                <w:szCs w:val="21"/>
                <w:highlight w:val="none"/>
              </w:rPr>
            </w:pPr>
            <w:r>
              <w:rPr>
                <w:rFonts w:hint="eastAsia" w:ascii="Times New Roman" w:hAnsi="Times New Roman" w:eastAsia="方正黑体简体"/>
                <w:szCs w:val="21"/>
                <w:highlight w:val="none"/>
              </w:rPr>
              <w:t>渠道</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资阳市雁江区税务局，竞得人可通过四川省电子税务局或到资阳市雁江区政务服务中心税务窗口缴纳。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75" w:hRule="atLeast"/>
        </w:trPr>
        <w:tc>
          <w:tcPr>
            <w:tcW w:w="1641" w:type="dxa"/>
            <w:tcMar>
              <w:left w:w="34" w:type="dxa"/>
              <w:right w:w="34" w:type="dxa"/>
            </w:tcMar>
            <w:vAlign w:val="center"/>
          </w:tcPr>
          <w:p>
            <w:pPr>
              <w:spacing w:line="220" w:lineRule="exact"/>
              <w:ind w:firstLine="210" w:firstLineChars="100"/>
              <w:rPr>
                <w:rFonts w:ascii="Times New Roman" w:hAnsi="Times New Roman" w:eastAsia="方正黑体简体"/>
                <w:szCs w:val="21"/>
                <w:highlight w:val="none"/>
              </w:rPr>
            </w:pPr>
            <w:r>
              <w:rPr>
                <w:rFonts w:hint="eastAsia" w:ascii="Times New Roman" w:hAnsi="Times New Roman" w:eastAsia="方正黑体简体"/>
                <w:szCs w:val="21"/>
                <w:highlight w:val="none"/>
              </w:rPr>
              <w:t>地下空间出让</w:t>
            </w:r>
          </w:p>
          <w:p>
            <w:pPr>
              <w:spacing w:line="220" w:lineRule="exact"/>
              <w:ind w:firstLine="210" w:firstLineChars="100"/>
              <w:rPr>
                <w:rFonts w:ascii="Times New Roman" w:hAnsi="Times New Roman" w:eastAsia="方正黑体简体"/>
                <w:szCs w:val="21"/>
                <w:highlight w:val="none"/>
              </w:rPr>
            </w:pPr>
            <w:r>
              <w:rPr>
                <w:rFonts w:hint="eastAsia" w:ascii="Times New Roman" w:hAnsi="Times New Roman" w:eastAsia="方正黑体简体"/>
                <w:szCs w:val="21"/>
                <w:highlight w:val="none"/>
              </w:rPr>
              <w:t>价款缴纳约定</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该地块在确立地下空间国有建设用地使用权时，需按相关政策规定另行缴纳地下空间国有建设用地使用权出让价款。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15" w:hRule="atLeast"/>
        </w:trPr>
        <w:tc>
          <w:tcPr>
            <w:tcW w:w="1641" w:type="dxa"/>
            <w:tcMar>
              <w:left w:w="34" w:type="dxa"/>
              <w:right w:w="34" w:type="dxa"/>
            </w:tcMar>
            <w:vAlign w:val="center"/>
          </w:tcPr>
          <w:p>
            <w:pPr>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土地交付及</w:t>
            </w:r>
          </w:p>
          <w:p>
            <w:pPr>
              <w:spacing w:line="220" w:lineRule="exact"/>
              <w:jc w:val="center"/>
              <w:rPr>
                <w:rFonts w:ascii="Times New Roman" w:hAnsi="Times New Roman" w:eastAsia="方正仿宋简体"/>
                <w:szCs w:val="21"/>
                <w:highlight w:val="none"/>
              </w:rPr>
            </w:pPr>
            <w:r>
              <w:rPr>
                <w:rFonts w:hint="eastAsia" w:ascii="Times New Roman" w:hAnsi="Times New Roman" w:eastAsia="方正黑体简体"/>
                <w:szCs w:val="21"/>
                <w:highlight w:val="none"/>
              </w:rPr>
              <w:t>相关约定</w:t>
            </w:r>
          </w:p>
        </w:tc>
        <w:tc>
          <w:tcPr>
            <w:tcW w:w="7373" w:type="dxa"/>
            <w:gridSpan w:val="2"/>
            <w:tcMar>
              <w:left w:w="34" w:type="dxa"/>
              <w:right w:w="34" w:type="dxa"/>
            </w:tcMar>
            <w:vAlign w:val="center"/>
          </w:tcPr>
          <w:p>
            <w:pPr>
              <w:numPr>
                <w:ilvl w:val="0"/>
                <w:numId w:val="2"/>
              </w:num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确定竞得人后，出让人与竞得人应当场签订《成交确认书》，竞得人须在竞得土地</w:t>
            </w:r>
            <w:r>
              <w:rPr>
                <w:rFonts w:ascii="Times New Roman" w:hAnsi="Times New Roman" w:eastAsia="方正仿宋_GBK"/>
                <w:sz w:val="24"/>
                <w:highlight w:val="none"/>
              </w:rPr>
              <w:t>10</w:t>
            </w:r>
            <w:r>
              <w:rPr>
                <w:rFonts w:hint="eastAsia" w:ascii="Times New Roman" w:hAnsi="Times New Roman" w:eastAsia="方正仿宋_GBK"/>
                <w:sz w:val="24"/>
                <w:highlight w:val="none"/>
              </w:rPr>
              <w:t>个工作日内与资阳市自然资源和规划局签订《国有建设用地使用权出让合同》。竞得人逾期未签订《国有建设用地使用权出让合同》的，视为竞得人放弃竞得资格，出让人可取消其竞得资格，竞得人缴纳的竞买保证金转作的定金及已缴纳的地产交易手续费均不予退还。造成出让人损失的，竞得人还应依法承担相应的法律责任。</w:t>
            </w:r>
          </w:p>
          <w:p>
            <w:pPr>
              <w:spacing w:line="320" w:lineRule="exact"/>
              <w:rPr>
                <w:rFonts w:ascii="Times New Roman" w:hAnsi="Times New Roman" w:eastAsia="方正仿宋_GBK"/>
                <w:sz w:val="24"/>
                <w:highlight w:val="none"/>
              </w:rPr>
            </w:pPr>
            <w:r>
              <w:rPr>
                <w:rFonts w:ascii="Times New Roman" w:hAnsi="Times New Roman" w:eastAsia="方正仿宋_GBK"/>
                <w:sz w:val="24"/>
                <w:highlight w:val="none"/>
              </w:rPr>
              <w:t xml:space="preserve">2. </w:t>
            </w:r>
            <w:r>
              <w:rPr>
                <w:rFonts w:hint="eastAsia" w:ascii="Times New Roman" w:hAnsi="Times New Roman" w:eastAsia="方正仿宋_GBK"/>
                <w:sz w:val="24"/>
                <w:highlight w:val="none"/>
              </w:rPr>
              <w:t>受让人缴清全部国有建设用地使用权出让价款（含延迟缴纳国有建设用地使用权出让价款违约金）和交易手续费后，</w:t>
            </w:r>
            <w:r>
              <w:rPr>
                <w:rFonts w:ascii="Times New Roman" w:hAnsi="Times New Roman" w:eastAsia="方正仿宋_GBK"/>
                <w:sz w:val="24"/>
                <w:highlight w:val="none"/>
              </w:rPr>
              <w:t>10</w:t>
            </w:r>
            <w:r>
              <w:rPr>
                <w:rFonts w:hint="eastAsia" w:ascii="Times New Roman" w:hAnsi="Times New Roman" w:eastAsia="方正仿宋_GBK"/>
                <w:sz w:val="24"/>
                <w:highlight w:val="none"/>
              </w:rPr>
              <w:t>个工作日内安装完成《建设项目用地信息公示牌》，并向资阳市自然资源和规划局雁江区国土资源分局提出交地申请，其接到书面申请后</w:t>
            </w:r>
            <w:r>
              <w:rPr>
                <w:rFonts w:ascii="Times New Roman" w:hAnsi="Times New Roman" w:eastAsia="方正仿宋_GBK"/>
                <w:sz w:val="24"/>
                <w:highlight w:val="none"/>
              </w:rPr>
              <w:t>10</w:t>
            </w:r>
            <w:r>
              <w:rPr>
                <w:rFonts w:hint="eastAsia" w:ascii="Times New Roman" w:hAnsi="Times New Roman" w:eastAsia="方正仿宋_GBK"/>
                <w:sz w:val="24"/>
                <w:highlight w:val="none"/>
              </w:rPr>
              <w:t>个工作日内交付土地。</w:t>
            </w:r>
          </w:p>
          <w:p>
            <w:pPr>
              <w:spacing w:line="320" w:lineRule="exact"/>
              <w:rPr>
                <w:rFonts w:ascii="Times New Roman" w:hAnsi="Times New Roman" w:eastAsia="方正仿宋_GBK"/>
                <w:sz w:val="24"/>
                <w:highlight w:val="none"/>
              </w:rPr>
            </w:pPr>
            <w:r>
              <w:rPr>
                <w:rFonts w:ascii="Times New Roman" w:hAnsi="Times New Roman" w:eastAsia="方正仿宋_GBK"/>
                <w:sz w:val="24"/>
                <w:highlight w:val="none"/>
              </w:rPr>
              <w:t xml:space="preserve">3. </w:t>
            </w:r>
            <w:r>
              <w:rPr>
                <w:rFonts w:hint="eastAsia" w:ascii="Times New Roman" w:hAnsi="Times New Roman" w:eastAsia="方正仿宋_GBK"/>
                <w:sz w:val="24"/>
                <w:highlight w:val="none"/>
              </w:rPr>
              <w:t>若因受让人未按照《国有建设用地使用权出让合同》约定期限缴清全部国有建设用地使用权出让价款（含延迟缴纳国有建设用地使用权出让价款违约金），或因受让人不按约定时限提出交地申请的，出让人不承担未按约定时间交地的违约责任。受让人仍需按合同约定的开竣工时间执行，并承担一切责任。</w:t>
            </w:r>
            <w:r>
              <w:rPr>
                <w:rFonts w:ascii="Times New Roman" w:hAnsi="Times New Roman" w:eastAsia="方正仿宋_GBK"/>
                <w:sz w:val="24"/>
                <w:highlight w:val="none"/>
              </w:rPr>
              <w:br w:type="textWrapping"/>
            </w:r>
            <w:r>
              <w:rPr>
                <w:rFonts w:ascii="Times New Roman" w:hAnsi="Times New Roman" w:eastAsia="方正仿宋_GBK"/>
                <w:sz w:val="24"/>
                <w:highlight w:val="none"/>
              </w:rPr>
              <w:t>4</w:t>
            </w:r>
            <w:r>
              <w:rPr>
                <w:rFonts w:hint="eastAsia" w:ascii="Times New Roman" w:hAnsi="Times New Roman" w:eastAsia="方正仿宋_GBK"/>
                <w:sz w:val="24"/>
                <w:highlight w:val="none"/>
              </w:rPr>
              <w:t>．受让人按《国有建设用地使用权出让合同》约定期限缴清国有建设用地使用权出让价款（含延迟缴纳国有建设用地使用权出让价款违约金）并提出交地申请的，出让人接到交地申请后</w:t>
            </w:r>
            <w:r>
              <w:rPr>
                <w:rFonts w:ascii="Times New Roman" w:hAnsi="Times New Roman" w:eastAsia="方正仿宋_GBK"/>
                <w:sz w:val="24"/>
                <w:highlight w:val="none"/>
              </w:rPr>
              <w:t>10</w:t>
            </w:r>
            <w:r>
              <w:rPr>
                <w:rFonts w:hint="eastAsia" w:ascii="Times New Roman" w:hAnsi="Times New Roman" w:eastAsia="方正仿宋_GBK"/>
                <w:sz w:val="24"/>
                <w:highlight w:val="none"/>
              </w:rPr>
              <w:t>个工作日并达到约定交地时间因出让人原因未交付土地的，每延期一日，出让人应当按该宗地国有建设用地使用权出让价款（不含延迟缴纳国有建设用地使用权出让价款违约金）的</w:t>
            </w:r>
            <w:r>
              <w:rPr>
                <w:rFonts w:ascii="Times New Roman" w:hAnsi="Times New Roman" w:eastAsia="方正仿宋_GBK"/>
                <w:sz w:val="24"/>
                <w:highlight w:val="none"/>
              </w:rPr>
              <w:t>1‰</w:t>
            </w:r>
            <w:r>
              <w:rPr>
                <w:rFonts w:hint="eastAsia" w:ascii="Times New Roman" w:hAnsi="Times New Roman" w:eastAsia="方正仿宋_GBK"/>
                <w:sz w:val="24"/>
                <w:highlight w:val="none"/>
              </w:rPr>
              <w:t>向受让人给付违约金，土地使用年期自实际交付土地之日起算。出让人延期交付土地超过</w:t>
            </w:r>
            <w:r>
              <w:rPr>
                <w:rFonts w:ascii="Times New Roman" w:hAnsi="Times New Roman" w:eastAsia="方正仿宋_GBK"/>
                <w:sz w:val="24"/>
                <w:highlight w:val="none"/>
              </w:rPr>
              <w:t>60</w:t>
            </w:r>
            <w:r>
              <w:rPr>
                <w:rFonts w:hint="eastAsia" w:ascii="Times New Roman" w:hAnsi="Times New Roman" w:eastAsia="方正仿宋_GBK"/>
                <w:sz w:val="24"/>
                <w:highlight w:val="none"/>
              </w:rPr>
              <w:t>日，经受让人催交后仍不能交付土地的，受让人有权解除合同，出让人应当双倍返还定金，并退还已经支付国有建设用地使用权出让价款的其余部分，受让人并可请求出让人赔偿损失。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305" w:hRule="atLeast"/>
        </w:trPr>
        <w:tc>
          <w:tcPr>
            <w:tcW w:w="1641" w:type="dxa"/>
            <w:tcMar>
              <w:left w:w="34" w:type="dxa"/>
              <w:right w:w="34" w:type="dxa"/>
            </w:tcMar>
            <w:vAlign w:val="center"/>
          </w:tcPr>
          <w:p>
            <w:pPr>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开竣工时间及</w:t>
            </w:r>
          </w:p>
          <w:p>
            <w:pPr>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违约责任</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hint="eastAsia" w:ascii="Times New Roman" w:hAnsi="Times New Roman" w:eastAsia="方正仿宋_GBK"/>
                <w:sz w:val="24"/>
                <w:highlight w:val="none"/>
              </w:rPr>
              <w:t>自《国有建设用地使用权出让合同》约定的土地交付之日起</w:t>
            </w:r>
            <w:r>
              <w:rPr>
                <w:rFonts w:ascii="Times New Roman" w:hAnsi="Times New Roman" w:eastAsia="方正仿宋_GBK"/>
                <w:sz w:val="24"/>
                <w:highlight w:val="none"/>
              </w:rPr>
              <w:t>1</w:t>
            </w:r>
            <w:r>
              <w:rPr>
                <w:rFonts w:hint="eastAsia" w:ascii="Times New Roman" w:hAnsi="Times New Roman" w:eastAsia="方正仿宋_GBK"/>
                <w:sz w:val="24"/>
                <w:highlight w:val="none"/>
              </w:rPr>
              <w:t>年内开工建设，自开工之日起</w:t>
            </w:r>
            <w:r>
              <w:rPr>
                <w:rFonts w:ascii="Times New Roman" w:hAnsi="Times New Roman" w:eastAsia="方正仿宋_GBK"/>
                <w:sz w:val="24"/>
                <w:highlight w:val="none"/>
              </w:rPr>
              <w:t>3</w:t>
            </w:r>
            <w:r>
              <w:rPr>
                <w:rFonts w:hint="eastAsia" w:ascii="Times New Roman" w:hAnsi="Times New Roman" w:eastAsia="方正仿宋_GBK"/>
                <w:sz w:val="24"/>
                <w:highlight w:val="none"/>
              </w:rPr>
              <w:t>年内竣工。未能按照合同约定日期开工、竣工的，按《闲置土地处置办法》的相关规定办理。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8185" w:hRule="atLeast"/>
        </w:trPr>
        <w:tc>
          <w:tcPr>
            <w:tcW w:w="1641" w:type="dxa"/>
            <w:tcMar>
              <w:left w:w="34" w:type="dxa"/>
              <w:right w:w="34" w:type="dxa"/>
            </w:tcMar>
            <w:vAlign w:val="center"/>
          </w:tcPr>
          <w:p>
            <w:pPr>
              <w:spacing w:line="220" w:lineRule="exact"/>
              <w:jc w:val="center"/>
              <w:rPr>
                <w:rFonts w:ascii="Times New Roman" w:hAnsi="Times New Roman" w:eastAsia="方正黑体简体"/>
                <w:szCs w:val="21"/>
                <w:highlight w:val="none"/>
              </w:rPr>
            </w:pPr>
            <w:r>
              <w:rPr>
                <w:rFonts w:hint="eastAsia" w:ascii="Times New Roman" w:hAnsi="Times New Roman" w:eastAsia="方正黑体简体"/>
                <w:szCs w:val="21"/>
                <w:highlight w:val="none"/>
              </w:rPr>
              <w:t>其他约定事项</w:t>
            </w:r>
          </w:p>
        </w:tc>
        <w:tc>
          <w:tcPr>
            <w:tcW w:w="7373" w:type="dxa"/>
            <w:gridSpan w:val="2"/>
            <w:tcMar>
              <w:left w:w="34" w:type="dxa"/>
              <w:right w:w="34" w:type="dxa"/>
            </w:tcMar>
            <w:vAlign w:val="center"/>
          </w:tcPr>
          <w:p>
            <w:pPr>
              <w:spacing w:line="320" w:lineRule="exact"/>
              <w:rPr>
                <w:rFonts w:ascii="Times New Roman" w:hAnsi="Times New Roman" w:eastAsia="方正仿宋_GBK"/>
                <w:sz w:val="24"/>
                <w:highlight w:val="none"/>
              </w:rPr>
            </w:pPr>
            <w:r>
              <w:rPr>
                <w:rFonts w:ascii="Times New Roman" w:hAnsi="Times New Roman" w:eastAsia="方正仿宋_GBK"/>
                <w:sz w:val="24"/>
                <w:highlight w:val="none"/>
              </w:rPr>
              <w:t xml:space="preserve">1. </w:t>
            </w:r>
            <w:r>
              <w:rPr>
                <w:rFonts w:hint="eastAsia" w:ascii="Times New Roman" w:hAnsi="Times New Roman" w:eastAsia="方正仿宋_GBK"/>
                <w:sz w:val="24"/>
                <w:highlight w:val="none"/>
              </w:rPr>
              <w:t>该地块按土地现状</w:t>
            </w:r>
            <w:r>
              <w:rPr>
                <w:rFonts w:ascii="Times New Roman" w:hAnsi="Times New Roman" w:eastAsia="方正仿宋_GBK"/>
                <w:sz w:val="24"/>
                <w:highlight w:val="none"/>
              </w:rPr>
              <w:t>“</w:t>
            </w:r>
            <w:r>
              <w:rPr>
                <w:rFonts w:hint="eastAsia" w:ascii="Times New Roman" w:hAnsi="Times New Roman" w:eastAsia="方正仿宋_GBK"/>
                <w:sz w:val="24"/>
                <w:highlight w:val="none"/>
              </w:rPr>
              <w:t>净地</w:t>
            </w:r>
            <w:r>
              <w:rPr>
                <w:rFonts w:ascii="Times New Roman" w:hAnsi="Times New Roman" w:eastAsia="方正仿宋_GBK"/>
                <w:sz w:val="24"/>
                <w:highlight w:val="none"/>
              </w:rPr>
              <w:t>”</w:t>
            </w:r>
            <w:r>
              <w:rPr>
                <w:rFonts w:hint="eastAsia" w:ascii="Times New Roman" w:hAnsi="Times New Roman" w:eastAsia="方正仿宋_GBK"/>
                <w:sz w:val="24"/>
                <w:highlight w:val="none"/>
              </w:rPr>
              <w:t>挂牌出让。竞买申请人一经提交竞买申请书即视为对该地块现状</w:t>
            </w:r>
            <w:r>
              <w:rPr>
                <w:rFonts w:ascii="Times New Roman" w:hAnsi="Times New Roman" w:eastAsia="方正仿宋_GBK"/>
                <w:sz w:val="24"/>
                <w:highlight w:val="none"/>
              </w:rPr>
              <w:t>“</w:t>
            </w:r>
            <w:r>
              <w:rPr>
                <w:rFonts w:hint="eastAsia" w:ascii="Times New Roman" w:hAnsi="Times New Roman" w:eastAsia="方正仿宋_GBK"/>
                <w:sz w:val="24"/>
                <w:highlight w:val="none"/>
              </w:rPr>
              <w:t>净地</w:t>
            </w:r>
            <w:r>
              <w:rPr>
                <w:rFonts w:ascii="Times New Roman" w:hAnsi="Times New Roman" w:eastAsia="方正仿宋_GBK"/>
                <w:sz w:val="24"/>
                <w:highlight w:val="none"/>
              </w:rPr>
              <w:t>”</w:t>
            </w:r>
            <w:r>
              <w:rPr>
                <w:rFonts w:hint="eastAsia" w:ascii="Times New Roman" w:hAnsi="Times New Roman" w:eastAsia="方正仿宋_GBK"/>
                <w:sz w:val="24"/>
                <w:highlight w:val="none"/>
              </w:rPr>
              <w:t>无异议并全部接受。该宗地成交后，竞得人对现状</w:t>
            </w:r>
            <w:r>
              <w:rPr>
                <w:rFonts w:ascii="Times New Roman" w:hAnsi="Times New Roman" w:eastAsia="方正仿宋_GBK"/>
                <w:sz w:val="24"/>
                <w:highlight w:val="none"/>
              </w:rPr>
              <w:t>“</w:t>
            </w:r>
            <w:r>
              <w:rPr>
                <w:rFonts w:hint="eastAsia" w:ascii="Times New Roman" w:hAnsi="Times New Roman" w:eastAsia="方正仿宋_GBK"/>
                <w:sz w:val="24"/>
                <w:highlight w:val="none"/>
              </w:rPr>
              <w:t>净地</w:t>
            </w:r>
            <w:r>
              <w:rPr>
                <w:rFonts w:ascii="Times New Roman" w:hAnsi="Times New Roman" w:eastAsia="方正仿宋_GBK"/>
                <w:sz w:val="24"/>
                <w:highlight w:val="none"/>
              </w:rPr>
              <w:t>”</w:t>
            </w:r>
            <w:r>
              <w:rPr>
                <w:rFonts w:hint="eastAsia" w:ascii="Times New Roman" w:hAnsi="Times New Roman" w:eastAsia="方正仿宋_GBK"/>
                <w:sz w:val="24"/>
                <w:highlight w:val="none"/>
              </w:rPr>
              <w:t>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320" w:lineRule="exact"/>
              <w:rPr>
                <w:rFonts w:ascii="Times New Roman" w:hAnsi="Times New Roman" w:eastAsia="方正仿宋_GBK"/>
                <w:sz w:val="24"/>
                <w:highlight w:val="none"/>
              </w:rPr>
            </w:pPr>
            <w:r>
              <w:rPr>
                <w:rFonts w:ascii="Times New Roman" w:hAnsi="Times New Roman" w:eastAsia="方正仿宋_GBK"/>
                <w:sz w:val="24"/>
                <w:highlight w:val="none"/>
              </w:rPr>
              <w:t>2. </w:t>
            </w:r>
            <w:r>
              <w:rPr>
                <w:rFonts w:hint="eastAsia" w:ascii="Times New Roman" w:hAnsi="Times New Roman" w:eastAsia="方正仿宋_GBK"/>
                <w:sz w:val="24"/>
                <w:highlight w:val="none"/>
              </w:rPr>
              <w:t>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320" w:lineRule="exact"/>
              <w:rPr>
                <w:rFonts w:ascii="Times New Roman" w:hAnsi="Times New Roman" w:eastAsia="方正仿宋_GBK"/>
                <w:sz w:val="24"/>
                <w:highlight w:val="none"/>
              </w:rPr>
            </w:pPr>
            <w:r>
              <w:rPr>
                <w:rFonts w:ascii="Times New Roman" w:hAnsi="Times New Roman" w:eastAsia="方正仿宋_GBK"/>
                <w:sz w:val="24"/>
                <w:highlight w:val="none"/>
              </w:rPr>
              <w:t>3. </w:t>
            </w:r>
            <w:r>
              <w:rPr>
                <w:rFonts w:hint="eastAsia" w:ascii="Times New Roman" w:hAnsi="Times New Roman" w:eastAsia="方正仿宋_GBK"/>
                <w:sz w:val="24"/>
                <w:highlight w:val="none"/>
              </w:rPr>
              <w:t>该地块挂牌成交后，竞得人在开发建设时若对地块范围外的土壤或山体造成破坏的，须负责对破坏的土壤或山体进行治理和恢复。</w:t>
            </w:r>
          </w:p>
          <w:p>
            <w:pPr>
              <w:spacing w:line="320" w:lineRule="exact"/>
              <w:rPr>
                <w:rFonts w:ascii="Times New Roman" w:hAnsi="Times New Roman" w:eastAsia="方正仿宋_GBK"/>
                <w:sz w:val="24"/>
                <w:highlight w:val="none"/>
              </w:rPr>
            </w:pPr>
            <w:r>
              <w:rPr>
                <w:rFonts w:ascii="Times New Roman" w:hAnsi="Times New Roman" w:eastAsia="方正仿宋_GBK"/>
                <w:sz w:val="24"/>
                <w:highlight w:val="none"/>
              </w:rPr>
              <w:t>4. </w:t>
            </w:r>
            <w:r>
              <w:rPr>
                <w:rFonts w:hint="eastAsia" w:ascii="Times New Roman" w:hAnsi="Times New Roman" w:eastAsia="方正仿宋_GBK"/>
                <w:sz w:val="24"/>
                <w:highlight w:val="none"/>
              </w:rPr>
              <w:t>挂牌成交后，竞得人须自行出资开展成交地块地质灾害危险性评估工作，自行到发改、环保、水利、住建等部门办理立项（备案）、环评、水保、建设等相关具体手续。</w:t>
            </w:r>
          </w:p>
          <w:p>
            <w:pPr>
              <w:spacing w:line="320" w:lineRule="exact"/>
              <w:rPr>
                <w:rFonts w:ascii="Times New Roman" w:hAnsi="Times New Roman" w:eastAsia="方正仿宋_GBK"/>
                <w:sz w:val="24"/>
                <w:highlight w:val="none"/>
              </w:rPr>
            </w:pPr>
            <w:r>
              <w:rPr>
                <w:rFonts w:ascii="Times New Roman" w:hAnsi="Times New Roman" w:eastAsia="方正仿宋_GBK"/>
                <w:sz w:val="24"/>
                <w:highlight w:val="none"/>
              </w:rPr>
              <w:t>5. </w:t>
            </w:r>
            <w:r>
              <w:rPr>
                <w:rFonts w:hint="eastAsia" w:ascii="Times New Roman" w:hAnsi="Times New Roman" w:eastAsia="方正仿宋_GBK"/>
                <w:sz w:val="24"/>
                <w:highlight w:val="none"/>
              </w:rPr>
              <w:t>挂牌成交后，竞得人交纳的竞买保证金按总成交价款的</w:t>
            </w:r>
            <w:r>
              <w:rPr>
                <w:rFonts w:ascii="Times New Roman" w:hAnsi="Times New Roman" w:eastAsia="方正仿宋_GBK"/>
                <w:sz w:val="24"/>
                <w:highlight w:val="none"/>
              </w:rPr>
              <w:t>20%</w:t>
            </w:r>
            <w:r>
              <w:rPr>
                <w:rFonts w:hint="eastAsia" w:ascii="Times New Roman" w:hAnsi="Times New Roman" w:eastAsia="方正仿宋_GBK"/>
                <w:sz w:val="24"/>
                <w:highlight w:val="none"/>
              </w:rPr>
              <w:t>（取整）转作该地块的定金，余下竞买保证金自动转作受让地块首期成交价款。签订《国有建设用地使用权出让合同》后，该定金抵作首期国有建设用地使用权出让价款。涉及的地产交易手续费、土地出让契税等相关税费，由竞得人另行交纳。</w:t>
            </w:r>
            <w:r>
              <w:rPr>
                <w:rFonts w:ascii="Times New Roman" w:hAnsi="Times New Roman" w:eastAsia="方正仿宋_GBK"/>
                <w:sz w:val="24"/>
                <w:highlight w:val="none"/>
              </w:rPr>
              <w:br w:type="textWrapping"/>
            </w:r>
            <w:r>
              <w:rPr>
                <w:rFonts w:ascii="Times New Roman" w:hAnsi="Times New Roman" w:eastAsia="方正仿宋_GBK"/>
                <w:sz w:val="24"/>
                <w:highlight w:val="none"/>
              </w:rPr>
              <w:t>6.</w:t>
            </w:r>
            <w:r>
              <w:rPr>
                <w:rFonts w:hint="eastAsia" w:ascii="Times New Roman" w:hAnsi="Times New Roman" w:eastAsia="方正仿宋_GBK"/>
                <w:sz w:val="24"/>
                <w:highlight w:val="none"/>
              </w:rPr>
              <w:t>该地块挂牌成交后，竞得人需在成交后</w:t>
            </w:r>
            <w:r>
              <w:rPr>
                <w:rFonts w:ascii="Times New Roman" w:hAnsi="Times New Roman" w:eastAsia="方正仿宋_GBK"/>
                <w:sz w:val="24"/>
                <w:highlight w:val="none"/>
              </w:rPr>
              <w:t>10</w:t>
            </w:r>
            <w:r>
              <w:rPr>
                <w:rFonts w:hint="eastAsia" w:ascii="Times New Roman" w:hAnsi="Times New Roman" w:eastAsia="方正仿宋_GBK"/>
                <w:sz w:val="24"/>
                <w:highlight w:val="none"/>
              </w:rPr>
              <w:t>个工作日内到资阳市土地矿产交易中心另行缴纳地产交易手续费，按照川价发〔</w:t>
            </w:r>
            <w:r>
              <w:rPr>
                <w:rFonts w:ascii="Times New Roman" w:hAnsi="Times New Roman" w:eastAsia="方正仿宋_GBK"/>
                <w:sz w:val="24"/>
                <w:highlight w:val="none"/>
              </w:rPr>
              <w:t>2006</w:t>
            </w:r>
            <w:r>
              <w:rPr>
                <w:rFonts w:hint="eastAsia" w:ascii="Times New Roman" w:hAnsi="Times New Roman" w:eastAsia="方正仿宋_GBK"/>
                <w:sz w:val="24"/>
                <w:highlight w:val="none"/>
              </w:rPr>
              <w:t>〕</w:t>
            </w:r>
            <w:r>
              <w:rPr>
                <w:rFonts w:ascii="Times New Roman" w:hAnsi="Times New Roman" w:eastAsia="方正仿宋_GBK"/>
                <w:sz w:val="24"/>
                <w:highlight w:val="none"/>
              </w:rPr>
              <w:t>229</w:t>
            </w:r>
            <w:r>
              <w:rPr>
                <w:rFonts w:hint="eastAsia" w:ascii="Times New Roman" w:hAnsi="Times New Roman" w:eastAsia="方正仿宋_GBK"/>
                <w:sz w:val="24"/>
                <w:highlight w:val="none"/>
              </w:rPr>
              <w:t>号文件规定，地产交易手续费按照该地块成交总价款的</w:t>
            </w:r>
            <w:r>
              <w:rPr>
                <w:rFonts w:ascii="Times New Roman" w:hAnsi="Times New Roman" w:eastAsia="方正仿宋_GBK"/>
                <w:sz w:val="24"/>
                <w:highlight w:val="none"/>
              </w:rPr>
              <w:t>1%</w:t>
            </w:r>
            <w:r>
              <w:rPr>
                <w:rFonts w:hint="eastAsia" w:ascii="Times New Roman" w:hAnsi="Times New Roman" w:eastAsia="方正仿宋_GBK"/>
                <w:sz w:val="24"/>
                <w:highlight w:val="none"/>
              </w:rPr>
              <w:t>收取。</w:t>
            </w:r>
          </w:p>
        </w:tc>
      </w:tr>
    </w:tbl>
    <w:p>
      <w:pPr>
        <w:numPr>
          <w:ilvl w:val="0"/>
          <w:numId w:val="0"/>
        </w:numPr>
        <w:adjustRightInd w:val="0"/>
        <w:snapToGrid w:val="0"/>
        <w:spacing w:line="62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kern w:val="0"/>
          <w:sz w:val="32"/>
          <w:szCs w:val="32"/>
          <w:highlight w:val="none"/>
          <w:u w:val="single"/>
          <w:lang w:val="en-US" w:eastAsia="zh-CN"/>
        </w:rPr>
        <w:t>164</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w:t>
      </w:r>
      <w:r>
        <w:rPr>
          <w:rFonts w:hint="eastAsia" w:ascii="Times New Roman" w:hAnsi="Times New Roman" w:eastAsia="方正仿宋_GBK" w:cs="Times New Roman"/>
          <w:color w:val="000000" w:themeColor="text1"/>
          <w:sz w:val="32"/>
          <w:szCs w:val="32"/>
          <w:highlight w:val="none"/>
          <w:u w:val="single" w:color="000000"/>
          <w:lang w:val="en-US" w:eastAsia="zh-CN"/>
        </w:rPr>
        <w:t>3</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1</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10</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时（以竞买保证金到账时间为准），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务必在</w:t>
      </w:r>
      <w:r>
        <w:rPr>
          <w:rFonts w:ascii="Times New Roman" w:hAnsi="Times New Roman" w:eastAsia="方正仿宋_GBK" w:cs="Times New Roman"/>
          <w:b/>
          <w:bCs/>
          <w:sz w:val="32"/>
          <w:szCs w:val="32"/>
          <w:highlight w:val="none"/>
          <w:lang w:val="en-US" w:eastAsia="zh-CN"/>
        </w:rPr>
        <w:t>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themeColor="text1"/>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hint="eastAsia" w:ascii="Times New Roman" w:hAnsi="Times New Roman" w:eastAsia="方正仿宋_GBK" w:cs="Times New Roman"/>
          <w:sz w:val="32"/>
          <w:szCs w:val="32"/>
          <w:highlight w:val="none"/>
          <w:lang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 xml:space="preserve">  </w:t>
      </w:r>
      <w:r>
        <w:rPr>
          <w:rFonts w:hint="eastAsia" w:ascii="Times New Roman" w:hAnsi="Times New Roman" w:eastAsia="方正仿宋_GBK" w:cs="Times New Roman"/>
          <w:sz w:val="32"/>
          <w:szCs w:val="32"/>
          <w:highlight w:val="none"/>
          <w:lang w:eastAsia="zh-CN"/>
        </w:rPr>
        <w:t>承诺书（样本）</w:t>
      </w:r>
    </w:p>
    <w:p>
      <w:pPr>
        <w:spacing w:line="600" w:lineRule="exact"/>
        <w:ind w:firstLine="640" w:firstLineChars="200"/>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8. </w:t>
      </w:r>
      <w:r>
        <w:rPr>
          <w:rFonts w:ascii="Times New Roman" w:hAnsi="Times New Roman" w:eastAsia="方正仿宋_GBK" w:cs="Times New Roman"/>
          <w:sz w:val="32"/>
          <w:szCs w:val="32"/>
          <w:highlight w:val="none"/>
        </w:rPr>
        <w:t>挂牌出让报价单（样本）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9. </w:t>
      </w:r>
      <w:r>
        <w:rPr>
          <w:rFonts w:ascii="Times New Roman" w:hAnsi="Times New Roman" w:eastAsia="方正仿宋_GBK" w:cs="Times New Roman"/>
          <w:sz w:val="32"/>
          <w:szCs w:val="32"/>
          <w:highlight w:val="none"/>
        </w:rPr>
        <w:t>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《联合竞买土地协议》</w:t>
      </w:r>
      <w:r>
        <w:rPr>
          <w:rFonts w:ascii="Times New Roman" w:hAnsi="Times New Roman" w:eastAsia="方正仿宋_GBK" w:cs="Times New Roman"/>
          <w:sz w:val="32"/>
          <w:szCs w:val="32"/>
          <w:highlight w:val="none"/>
          <w:lang w:val="en-US" w:eastAsia="zh-CN"/>
        </w:rPr>
        <w:t>（样本）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3</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4</w:t>
      </w:r>
      <w:r>
        <w:rPr>
          <w:rFonts w:ascii="Times New Roman" w:hAnsi="Times New Roman" w:eastAsia="方正仿宋_GBK" w:cs="Times New Roman"/>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5</w:t>
      </w:r>
      <w:r>
        <w:rPr>
          <w:rFonts w:ascii="Times New Roman" w:hAnsi="Times New Roman" w:eastAsia="方正仿宋_GBK" w:cs="Times New Roman"/>
          <w:spacing w:val="-16"/>
          <w:sz w:val="32"/>
          <w:szCs w:val="32"/>
          <w:highlight w:val="none"/>
        </w:rPr>
        <w:t>. 建设项目竣工申报书（样本）</w:t>
      </w:r>
    </w:p>
    <w:p>
      <w:pPr>
        <w:spacing w:line="600" w:lineRule="exact"/>
        <w:ind w:firstLine="576" w:firstLineChars="200"/>
        <w:rPr>
          <w:rFonts w:hint="default" w:ascii="Times New Roman" w:hAnsi="Times New Roman" w:eastAsia="方正仿宋_GBK" w:cs="Times New Roman"/>
          <w:spacing w:val="-16"/>
          <w:sz w:val="32"/>
          <w:szCs w:val="32"/>
          <w:highlight w:val="none"/>
          <w:lang w:val="en-US" w:eastAsia="zh-CN"/>
        </w:rPr>
      </w:pPr>
      <w:r>
        <w:rPr>
          <w:rFonts w:hint="eastAsia" w:ascii="Times New Roman" w:hAnsi="Times New Roman" w:eastAsia="方正仿宋_GBK" w:cs="Times New Roman"/>
          <w:spacing w:val="-16"/>
          <w:sz w:val="32"/>
          <w:szCs w:val="32"/>
          <w:highlight w:val="none"/>
          <w:lang w:val="en-US" w:eastAsia="zh-CN"/>
        </w:rPr>
        <w:t>16. 交地申请（样本）</w:t>
      </w:r>
    </w:p>
    <w:p>
      <w:pPr>
        <w:spacing w:line="600" w:lineRule="exact"/>
        <w:ind w:firstLine="643"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w:t>
      </w:r>
      <w:r>
        <w:rPr>
          <w:rFonts w:hint="eastAsia" w:ascii="方正楷体_GBK" w:hAnsi="Times New Roman" w:eastAsia="方正楷体_GBK" w:cs="Times New Roman"/>
          <w:b/>
          <w:bCs/>
          <w:sz w:val="32"/>
          <w:szCs w:val="32"/>
          <w:highlight w:val="none"/>
        </w:rPr>
        <w:t>网上</w:t>
      </w:r>
      <w:r>
        <w:rPr>
          <w:rFonts w:ascii="方正楷体_GBK" w:hAnsi="Times New Roman" w:eastAsia="方正楷体_GBK" w:cs="Times New Roman"/>
          <w:b/>
          <w:bCs/>
          <w:sz w:val="32"/>
          <w:szCs w:val="32"/>
          <w:highlight w:val="none"/>
        </w:rPr>
        <w:t>提交</w:t>
      </w:r>
      <w:r>
        <w:rPr>
          <w:rFonts w:hint="eastAsia" w:ascii="方正楷体_GBK" w:hAnsi="Times New Roman" w:eastAsia="方正楷体_GBK" w:cs="Times New Roman"/>
          <w:b/>
          <w:bCs/>
          <w:sz w:val="32"/>
          <w:szCs w:val="32"/>
          <w:highlight w:val="none"/>
        </w:rPr>
        <w:t>报名</w:t>
      </w:r>
      <w:r>
        <w:rPr>
          <w:rFonts w:ascii="方正楷体_GBK" w:hAnsi="Times New Roman" w:eastAsia="方正楷体_GBK" w:cs="Times New Roman"/>
          <w:b/>
          <w:bCs/>
          <w:sz w:val="32"/>
          <w:szCs w:val="32"/>
          <w:highlight w:val="none"/>
        </w:rPr>
        <w:t>申请</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rPr>
        <w:t>申请人可于</w:t>
      </w:r>
      <w:r>
        <w:rPr>
          <w:rFonts w:hint="eastAsia" w:ascii="Times New Roman" w:hAnsi="Times New Roman" w:eastAsia="方正仿宋_GBK" w:cs="Times New Roman"/>
          <w:color w:val="000000" w:themeColor="text1"/>
          <w:sz w:val="32"/>
          <w:szCs w:val="32"/>
          <w:highlight w:val="none"/>
          <w:u w:val="single"/>
        </w:rPr>
        <w:t>2022年12月1</w:t>
      </w:r>
      <w:r>
        <w:rPr>
          <w:rFonts w:hint="eastAsia" w:ascii="Times New Roman" w:hAnsi="Times New Roman" w:eastAsia="方正仿宋_GBK" w:cs="Times New Roman"/>
          <w:color w:val="000000" w:themeColor="text1"/>
          <w:sz w:val="32"/>
          <w:szCs w:val="32"/>
          <w:highlight w:val="none"/>
          <w:u w:val="single"/>
          <w:lang w:val="en-US" w:eastAsia="zh-CN"/>
        </w:rPr>
        <w:t>4</w:t>
      </w:r>
      <w:r>
        <w:rPr>
          <w:rFonts w:hint="eastAsia" w:ascii="Times New Roman" w:hAnsi="Times New Roman" w:eastAsia="方正仿宋_GBK" w:cs="Times New Roman"/>
          <w:color w:val="000000" w:themeColor="text1"/>
          <w:sz w:val="32"/>
          <w:szCs w:val="32"/>
          <w:highlight w:val="none"/>
          <w:u w:val="single"/>
        </w:rPr>
        <w:t>日</w:t>
      </w:r>
      <w:r>
        <w:rPr>
          <w:rFonts w:hint="eastAsia" w:ascii="Times New Roman" w:hAnsi="Times New Roman" w:eastAsia="方正仿宋_GBK" w:cs="Times New Roman"/>
          <w:color w:val="000000" w:themeColor="text1"/>
          <w:sz w:val="32"/>
          <w:szCs w:val="32"/>
          <w:highlight w:val="none"/>
        </w:rPr>
        <w:t>至</w:t>
      </w:r>
      <w:r>
        <w:rPr>
          <w:rFonts w:hint="eastAsia" w:ascii="Times New Roman" w:hAnsi="Times New Roman" w:eastAsia="方正仿宋_GBK" w:cs="Times New Roman"/>
          <w:color w:val="000000" w:themeColor="text1"/>
          <w:sz w:val="32"/>
          <w:szCs w:val="32"/>
          <w:highlight w:val="none"/>
          <w:u w:val="single"/>
        </w:rPr>
        <w:t>2023年1月</w:t>
      </w:r>
      <w:r>
        <w:rPr>
          <w:rFonts w:hint="eastAsia" w:ascii="Times New Roman" w:hAnsi="Times New Roman" w:eastAsia="方正仿宋_GBK" w:cs="Times New Roman"/>
          <w:color w:val="000000" w:themeColor="text1"/>
          <w:sz w:val="32"/>
          <w:szCs w:val="32"/>
          <w:highlight w:val="none"/>
          <w:u w:val="single"/>
          <w:lang w:val="en-US" w:eastAsia="zh-CN"/>
        </w:rPr>
        <w:t>10</w:t>
      </w:r>
      <w:r>
        <w:rPr>
          <w:rFonts w:hint="eastAsia" w:ascii="Times New Roman" w:hAnsi="Times New Roman" w:eastAsia="方正仿宋_GBK" w:cs="Times New Roman"/>
          <w:color w:val="000000" w:themeColor="text1"/>
          <w:sz w:val="32"/>
          <w:szCs w:val="32"/>
          <w:highlight w:val="none"/>
          <w:u w:val="single"/>
        </w:rPr>
        <w:t>日16:00时</w:t>
      </w:r>
      <w:r>
        <w:rPr>
          <w:rFonts w:hint="eastAsia" w:ascii="Times New Roman" w:hAnsi="Times New Roman" w:eastAsia="方正仿宋_GBK" w:cs="Times New Roman"/>
          <w:color w:val="000000" w:themeColor="text1"/>
          <w:sz w:val="32"/>
          <w:szCs w:val="32"/>
          <w:highlight w:val="none"/>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rPr>
        <w:t>2</w:t>
      </w:r>
      <w:r>
        <w:rPr>
          <w:rFonts w:ascii="Times New Roman" w:hAnsi="Times New Roman" w:eastAsia="方正仿宋_GBK" w:cs="Times New Roman"/>
          <w:color w:val="000000" w:themeColor="text1"/>
          <w:sz w:val="32"/>
          <w:szCs w:val="32"/>
          <w:highlight w:val="none"/>
          <w:u w:val="single" w:color="000000"/>
        </w:rPr>
        <w:t>02</w:t>
      </w:r>
      <w:r>
        <w:rPr>
          <w:rFonts w:hint="eastAsia" w:ascii="Times New Roman" w:hAnsi="Times New Roman" w:eastAsia="方正仿宋_GBK" w:cs="Times New Roman"/>
          <w:color w:val="000000" w:themeColor="text1"/>
          <w:sz w:val="32"/>
          <w:szCs w:val="32"/>
          <w:highlight w:val="none"/>
          <w:u w:val="single" w:color="000000"/>
        </w:rPr>
        <w:t>3</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rPr>
        <w:t xml:space="preserve"> 1</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10</w:t>
      </w:r>
      <w:r>
        <w:rPr>
          <w:rFonts w:ascii="Times New Roman" w:hAnsi="Times New Roman" w:eastAsia="方正仿宋_GBK" w:cs="Times New Roman"/>
          <w:color w:val="000000" w:themeColor="text1"/>
          <w:sz w:val="32"/>
          <w:szCs w:val="32"/>
          <w:highlight w:val="none"/>
        </w:rPr>
        <w:t>日</w:t>
      </w:r>
      <w:r>
        <w:rPr>
          <w:rFonts w:hint="eastAsia" w:ascii="Times New Roman" w:hAnsi="Times New Roman" w:eastAsia="方正仿宋_GBK" w:cs="Times New Roman"/>
          <w:color w:val="000000" w:themeColor="text1"/>
          <w:sz w:val="32"/>
          <w:szCs w:val="32"/>
          <w:highlight w:val="none"/>
          <w:u w:val="single" w:color="000000"/>
        </w:rPr>
        <w:t>17</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w:t>
      </w:r>
      <w:r>
        <w:rPr>
          <w:rFonts w:ascii="Times New Roman" w:hAnsi="Times New Roman" w:eastAsia="方正仿宋_GBK" w:cs="Times New Roman"/>
          <w:sz w:val="32"/>
          <w:szCs w:val="32"/>
          <w:highlight w:val="none"/>
        </w:rPr>
        <w:t>确认</w:t>
      </w:r>
      <w:r>
        <w:rPr>
          <w:rFonts w:hint="eastAsia" w:ascii="Times New Roman" w:hAnsi="Times New Roman" w:eastAsia="方正仿宋_GBK" w:cs="Times New Roman"/>
          <w:sz w:val="32"/>
          <w:szCs w:val="32"/>
          <w:highlight w:val="none"/>
        </w:rPr>
        <w:t>其竞买资格</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rPr>
        <w:t>申请人</w:t>
      </w:r>
      <w:r>
        <w:rPr>
          <w:rFonts w:ascii="Times New Roman" w:hAnsi="Times New Roman" w:eastAsia="方正仿宋_GBK" w:cs="Times New Roman"/>
          <w:sz w:val="32"/>
          <w:szCs w:val="32"/>
          <w:highlight w:val="none"/>
        </w:rPr>
        <w:t>可</w:t>
      </w:r>
      <w:r>
        <w:rPr>
          <w:rFonts w:hint="eastAsia" w:ascii="Times New Roman" w:hAnsi="Times New Roman" w:eastAsia="方正仿宋_GBK" w:cs="Times New Roman"/>
          <w:sz w:val="32"/>
          <w:szCs w:val="32"/>
          <w:highlight w:val="none"/>
        </w:rPr>
        <w:t>在报名界面查看报名审核结果，</w:t>
      </w:r>
      <w:r>
        <w:rPr>
          <w:rFonts w:ascii="Times New Roman" w:hAnsi="Times New Roman" w:eastAsia="方正仿宋_GBK" w:cs="Times New Roman"/>
          <w:sz w:val="32"/>
          <w:szCs w:val="32"/>
          <w:highlight w:val="none"/>
        </w:rPr>
        <w:t>经确认具备竞买资格的申请人，</w:t>
      </w:r>
      <w:r>
        <w:rPr>
          <w:rFonts w:hint="eastAsia" w:ascii="Times New Roman" w:hAnsi="Times New Roman" w:eastAsia="方正仿宋_GBK"/>
          <w:b/>
          <w:kern w:val="0"/>
          <w:sz w:val="32"/>
          <w:szCs w:val="32"/>
          <w:highlight w:val="none"/>
        </w:rPr>
        <w:t>请务必携带竞买申请书、公章及相关报名资料</w:t>
      </w:r>
      <w:r>
        <w:rPr>
          <w:rFonts w:hint="eastAsia" w:ascii="Times New Roman" w:hAnsi="Times New Roman" w:eastAsia="方正仿宋_GBK" w:cs="Times New Roman"/>
          <w:color w:val="000000" w:themeColor="text1"/>
          <w:sz w:val="32"/>
          <w:szCs w:val="32"/>
          <w:highlight w:val="none"/>
        </w:rPr>
        <w:t>参加本次土地挂牌出让活动。</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w:t>
      </w:r>
      <w:r>
        <w:rPr>
          <w:rFonts w:hint="eastAsia" w:ascii="Times New Roman" w:hAnsi="Times New Roman" w:eastAsia="方正仿宋_GBK" w:cs="Times New Roman"/>
          <w:sz w:val="32"/>
          <w:szCs w:val="32"/>
          <w:highlight w:val="none"/>
          <w:u w:val="single"/>
          <w:lang w:val="en-US" w:eastAsia="zh-CN"/>
        </w:rPr>
        <w:t>3</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1</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3 </w:t>
      </w:r>
      <w:r>
        <w:rPr>
          <w:rFonts w:ascii="Times New Roman" w:hAnsi="Times New Roman" w:eastAsia="方正仿宋_GBK" w:cs="Times New Roman"/>
          <w:sz w:val="32"/>
          <w:szCs w:val="32"/>
          <w:highlight w:val="none"/>
        </w:rPr>
        <w:t>日</w:t>
      </w:r>
      <w:r>
        <w:rPr>
          <w:rFonts w:hint="eastAsia" w:ascii="Times New Roman" w:hAnsi="Times New Roman" w:eastAsia="方正仿宋_GBK" w:cs="Times New Roman"/>
          <w:sz w:val="32"/>
          <w:szCs w:val="32"/>
          <w:highlight w:val="none"/>
          <w:u w:val="single"/>
          <w:lang w:val="en-US" w:eastAsia="zh-CN"/>
        </w:rPr>
        <w:t xml:space="preserve">  9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w:t>
      </w:r>
      <w:r>
        <w:rPr>
          <w:rFonts w:hint="eastAsia" w:ascii="Times New Roman" w:hAnsi="Times New Roman" w:eastAsia="方正仿宋_GBK" w:cs="Times New Roman"/>
          <w:sz w:val="32"/>
          <w:szCs w:val="32"/>
          <w:highlight w:val="none"/>
          <w:u w:val="single"/>
          <w:lang w:val="en-US" w:eastAsia="zh-CN"/>
        </w:rPr>
        <w:t>3</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1</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12</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 xml:space="preserve">10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highlight w:val="none"/>
        </w:rPr>
        <w:t>确定最高挂牌价格的出价人为竞得人。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w:t>
      </w:r>
      <w:r>
        <w:rPr>
          <w:rFonts w:hint="eastAsia" w:ascii="Times New Roman" w:hAnsi="Times New Roman" w:eastAsia="方正仿宋_GBK" w:cs="Times New Roman"/>
          <w:sz w:val="32"/>
          <w:szCs w:val="32"/>
          <w:highlight w:val="none"/>
          <w:lang w:eastAsia="zh-CN"/>
        </w:rPr>
        <w:t>按照</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w:t>
      </w:r>
      <w:r>
        <w:rPr>
          <w:rFonts w:ascii="Times New Roman" w:hAnsi="Times New Roman" w:eastAsia="方正仿宋_GBK" w:cs="Times New Roman"/>
          <w:b/>
          <w:bCs/>
          <w:sz w:val="32"/>
          <w:szCs w:val="32"/>
          <w:highlight w:val="none"/>
          <w:u w:val="single"/>
        </w:rPr>
        <w:t>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u w:val="single"/>
        </w:rPr>
        <w:t>竞得人交纳的竞买保证金按总成交价款的20%（取整）</w:t>
      </w:r>
      <w:r>
        <w:rPr>
          <w:rFonts w:hint="eastAsia" w:ascii="Times New Roman" w:hAnsi="Times New Roman" w:eastAsia="方正仿宋_GBK" w:cs="Times New Roman"/>
          <w:sz w:val="32"/>
          <w:szCs w:val="32"/>
          <w:highlight w:val="none"/>
          <w:u w:val="single"/>
          <w:lang w:eastAsia="zh-CN"/>
        </w:rPr>
        <w:t>自动</w:t>
      </w:r>
      <w:r>
        <w:rPr>
          <w:rFonts w:hint="eastAsia" w:ascii="Times New Roman" w:hAnsi="Times New Roman" w:eastAsia="方正仿宋_GBK" w:cs="Times New Roman"/>
          <w:sz w:val="32"/>
          <w:szCs w:val="32"/>
          <w:highlight w:val="none"/>
          <w:u w:val="single"/>
        </w:rPr>
        <w:t>转作该地块的定金，余下</w:t>
      </w:r>
      <w:r>
        <w:rPr>
          <w:rFonts w:hint="eastAsia" w:ascii="Times New Roman" w:hAnsi="Times New Roman" w:eastAsia="方正仿宋_GBK" w:cs="Times New Roman"/>
          <w:sz w:val="32"/>
          <w:szCs w:val="32"/>
          <w:highlight w:val="none"/>
          <w:u w:val="single"/>
          <w:lang w:eastAsia="zh-CN"/>
        </w:rPr>
        <w:t>的</w:t>
      </w:r>
      <w:r>
        <w:rPr>
          <w:rFonts w:hint="eastAsia" w:ascii="Times New Roman" w:hAnsi="Times New Roman" w:eastAsia="方正仿宋_GBK" w:cs="Times New Roman"/>
          <w:sz w:val="32"/>
          <w:szCs w:val="32"/>
          <w:highlight w:val="none"/>
          <w:u w:val="single"/>
        </w:rPr>
        <w:t>竞买保证金自动转作</w:t>
      </w:r>
      <w:r>
        <w:rPr>
          <w:rFonts w:hint="eastAsia" w:ascii="Times New Roman" w:hAnsi="Times New Roman" w:eastAsia="方正仿宋_GBK" w:cs="Times New Roman"/>
          <w:sz w:val="32"/>
          <w:szCs w:val="32"/>
          <w:highlight w:val="none"/>
          <w:u w:val="single"/>
          <w:lang w:eastAsia="zh-CN"/>
        </w:rPr>
        <w:t>该</w:t>
      </w:r>
      <w:r>
        <w:rPr>
          <w:rFonts w:hint="eastAsia" w:ascii="Times New Roman" w:hAnsi="Times New Roman" w:eastAsia="方正仿宋_GBK" w:cs="Times New Roman"/>
          <w:sz w:val="32"/>
          <w:szCs w:val="32"/>
          <w:highlight w:val="none"/>
          <w:u w:val="single"/>
        </w:rPr>
        <w:t>受让地块首期成交价款。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8"/>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八</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2022年</w:t>
      </w: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14</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2"/>
        <w:ind w:firstLine="320"/>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pStyle w:val="2"/>
        <w:ind w:firstLine="210"/>
        <w:rPr>
          <w:rFonts w:hint="eastAsia"/>
          <w:highlight w:val="none"/>
        </w:rPr>
      </w:pPr>
      <w:r>
        <w:rPr>
          <w:rFonts w:hint="eastAsia"/>
          <w:highlight w:val="none"/>
        </w:rPr>
        <w:t xml:space="preserve">  </w:t>
      </w:r>
    </w:p>
    <w:p>
      <w:pPr>
        <w:pStyle w:val="2"/>
        <w:ind w:left="0" w:leftChars="0" w:firstLine="0" w:firstLineChars="0"/>
        <w:rPr>
          <w:rFonts w:hint="eastAsia"/>
          <w:highlight w:val="none"/>
        </w:rPr>
      </w:pPr>
    </w:p>
    <w:p>
      <w:pPr>
        <w:pStyle w:val="2"/>
        <w:ind w:left="0" w:leftChars="0" w:firstLine="0" w:firstLineChars="0"/>
        <w:rPr>
          <w:rFonts w:hint="eastAsia"/>
          <w:highlight w:val="none"/>
        </w:rPr>
      </w:pPr>
    </w:p>
    <w:p>
      <w:pPr>
        <w:pStyle w:val="2"/>
        <w:ind w:left="0" w:leftChars="0" w:firstLine="0" w:firstLineChars="0"/>
        <w:rPr>
          <w:rFonts w:hint="eastAsia"/>
          <w:highlight w:val="none"/>
        </w:rPr>
      </w:pPr>
    </w:p>
    <w:p>
      <w:pPr>
        <w:pStyle w:val="2"/>
        <w:ind w:left="0" w:leftChars="0" w:firstLine="0" w:firstLineChars="0"/>
        <w:rPr>
          <w:rFonts w:hint="eastAsia"/>
          <w:highlight w:val="none"/>
        </w:rPr>
      </w:pPr>
    </w:p>
    <w:p>
      <w:pPr>
        <w:pStyle w:val="2"/>
        <w:ind w:left="0" w:leftChars="0" w:firstLine="0" w:firstLineChars="0"/>
        <w:rPr>
          <w:rFonts w:hint="eastAsia"/>
          <w:highlight w:val="none"/>
        </w:rPr>
      </w:pPr>
    </w:p>
    <w:p>
      <w:pPr>
        <w:pStyle w:val="2"/>
        <w:ind w:left="0" w:leftChars="0" w:firstLine="0" w:firstLineChars="0"/>
        <w:rPr>
          <w:rFonts w:hint="eastAsia"/>
          <w:highlight w:val="none"/>
        </w:rPr>
      </w:pPr>
    </w:p>
    <w:p>
      <w:pPr>
        <w:pStyle w:val="2"/>
        <w:ind w:left="0" w:leftChars="0" w:firstLine="0" w:firstLineChars="0"/>
        <w:rPr>
          <w:rFonts w:hint="eastAsia"/>
          <w:highlight w:val="none"/>
        </w:rPr>
      </w:pPr>
    </w:p>
    <w:p>
      <w:pPr>
        <w:pStyle w:val="2"/>
        <w:ind w:left="0" w:leftChars="0" w:firstLine="0" w:firstLineChars="0"/>
        <w:rPr>
          <w:rFonts w:hint="eastAsia"/>
          <w:highlight w:val="none"/>
        </w:rPr>
      </w:pPr>
    </w:p>
    <w:p>
      <w:pPr>
        <w:pStyle w:val="2"/>
        <w:ind w:left="0" w:leftChars="0" w:firstLine="0" w:firstLineChars="0"/>
        <w:rPr>
          <w:rFonts w:hint="eastAsia"/>
          <w:highlight w:val="none"/>
        </w:rPr>
      </w:pPr>
    </w:p>
    <w:p>
      <w:pPr>
        <w:pStyle w:val="2"/>
        <w:ind w:left="0" w:leftChars="0" w:firstLine="0" w:firstLineChars="0"/>
        <w:rPr>
          <w:rFonts w:hint="eastAsia"/>
          <w:highlight w:val="none"/>
        </w:rPr>
      </w:pPr>
    </w:p>
    <w:p>
      <w:pPr>
        <w:pStyle w:val="2"/>
        <w:ind w:left="0" w:leftChars="0" w:firstLine="0" w:firstLineChars="0"/>
        <w:rPr>
          <w:rFonts w:hint="eastAsia"/>
          <w:highlight w:val="none"/>
        </w:rPr>
      </w:pPr>
    </w:p>
    <w:p>
      <w:pPr>
        <w:pStyle w:val="2"/>
        <w:ind w:left="0" w:leftChars="0" w:firstLine="0" w:firstLineChars="0"/>
        <w:rPr>
          <w:rFonts w:hint="eastAsia"/>
          <w:highlight w:val="none"/>
        </w:rPr>
      </w:pPr>
    </w:p>
    <w:p>
      <w:pPr>
        <w:pStyle w:val="2"/>
        <w:ind w:left="0" w:leftChars="0" w:firstLine="0" w:firstLineChars="0"/>
        <w:rPr>
          <w:rFonts w:hint="eastAsia"/>
          <w:highlight w:val="none"/>
        </w:rPr>
      </w:pPr>
    </w:p>
    <w:p>
      <w:pPr>
        <w:pStyle w:val="2"/>
        <w:ind w:left="0" w:leftChars="0" w:firstLine="0" w:firstLineChars="0"/>
        <w:rPr>
          <w:rFonts w:hint="eastAsia"/>
          <w:highlight w:val="none"/>
        </w:rPr>
      </w:pPr>
    </w:p>
    <w:p>
      <w:pPr>
        <w:pStyle w:val="2"/>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ascii="黑体" w:hAnsi="宋体" w:eastAsia="黑体" w:cs="黑体"/>
          <w:sz w:val="36"/>
          <w:szCs w:val="36"/>
          <w:highlight w:val="none"/>
        </w:rPr>
        <w:drawing>
          <wp:inline distT="0" distB="0" distL="114300" distR="114300">
            <wp:extent cx="5612765" cy="7434580"/>
            <wp:effectExtent l="0" t="0" r="3175"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5612765" cy="7434580"/>
                    </a:xfrm>
                    <a:prstGeom prst="rect">
                      <a:avLst/>
                    </a:prstGeom>
                    <a:noFill/>
                    <a:ln>
                      <a:noFill/>
                    </a:ln>
                  </pic:spPr>
                </pic:pic>
              </a:graphicData>
            </a:graphic>
          </wp:inline>
        </w:drawing>
      </w:r>
    </w:p>
    <w:p>
      <w:pPr>
        <w:pStyle w:val="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65408" behindDoc="0" locked="0" layoutInCell="1" allowOverlap="1">
            <wp:simplePos x="0" y="0"/>
            <wp:positionH relativeFrom="column">
              <wp:posOffset>39370</wp:posOffset>
            </wp:positionH>
            <wp:positionV relativeFrom="paragraph">
              <wp:posOffset>510540</wp:posOffset>
            </wp:positionV>
            <wp:extent cx="5601970" cy="7192010"/>
            <wp:effectExtent l="0" t="0" r="0" b="2540"/>
            <wp:wrapSquare wrapText="bothSides"/>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5601970" cy="7192010"/>
                    </a:xfrm>
                    <a:prstGeom prst="rect">
                      <a:avLst/>
                    </a:prstGeom>
                    <a:noFill/>
                    <a:ln>
                      <a:noFill/>
                    </a:ln>
                  </pic:spPr>
                </pic:pic>
              </a:graphicData>
            </a:graphic>
          </wp:anchor>
        </w:drawing>
      </w:r>
    </w:p>
    <w:p>
      <w:pPr>
        <w:pStyle w:val="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highlight w:val="none"/>
        </w:rPr>
        <w:drawing>
          <wp:inline distT="0" distB="0" distL="114300" distR="114300">
            <wp:extent cx="5607050" cy="7924800"/>
            <wp:effectExtent l="0" t="0" r="8890" b="1016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1"/>
                    <a:stretch>
                      <a:fillRect/>
                    </a:stretch>
                  </pic:blipFill>
                  <pic:spPr>
                    <a:xfrm>
                      <a:off x="0" y="0"/>
                      <a:ext cx="5607050" cy="7924800"/>
                    </a:xfrm>
                    <a:prstGeom prst="rect">
                      <a:avLst/>
                    </a:prstGeom>
                    <a:noFill/>
                    <a:ln>
                      <a:noFill/>
                    </a:ln>
                  </pic:spPr>
                </pic:pic>
              </a:graphicData>
            </a:graphic>
          </wp:inline>
        </w:drawing>
      </w:r>
    </w:p>
    <w:p>
      <w:pPr>
        <w:pStyle w:val="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highlight w:val="none"/>
        </w:rPr>
        <w:drawing>
          <wp:inline distT="0" distB="0" distL="114300" distR="114300">
            <wp:extent cx="5607050" cy="7924800"/>
            <wp:effectExtent l="0" t="0" r="8890"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
                    <a:stretch>
                      <a:fillRect/>
                    </a:stretch>
                  </pic:blipFill>
                  <pic:spPr>
                    <a:xfrm>
                      <a:off x="0" y="0"/>
                      <a:ext cx="5607050" cy="7924800"/>
                    </a:xfrm>
                    <a:prstGeom prst="rect">
                      <a:avLst/>
                    </a:prstGeom>
                    <a:noFill/>
                    <a:ln>
                      <a:noFill/>
                    </a:ln>
                  </pic:spPr>
                </pic:pic>
              </a:graphicData>
            </a:graphic>
          </wp:inline>
        </w:drawing>
      </w:r>
    </w:p>
    <w:p>
      <w:pPr>
        <w:pStyle w:val="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highlight w:val="none"/>
        </w:rPr>
        <w:drawing>
          <wp:inline distT="0" distB="0" distL="114300" distR="114300">
            <wp:extent cx="5607050" cy="7924800"/>
            <wp:effectExtent l="0" t="0" r="8890" b="1016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3"/>
                    <a:stretch>
                      <a:fillRect/>
                    </a:stretch>
                  </pic:blipFill>
                  <pic:spPr>
                    <a:xfrm>
                      <a:off x="0" y="0"/>
                      <a:ext cx="5607050" cy="7924800"/>
                    </a:xfrm>
                    <a:prstGeom prst="rect">
                      <a:avLst/>
                    </a:prstGeom>
                    <a:noFill/>
                    <a:ln>
                      <a:noFill/>
                    </a:ln>
                  </pic:spPr>
                </pic:pic>
              </a:graphicData>
            </a:graphic>
          </wp:inline>
        </w:drawing>
      </w:r>
    </w:p>
    <w:p>
      <w:pPr>
        <w:pStyle w:val="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highlight w:val="none"/>
        </w:rPr>
        <w:drawing>
          <wp:inline distT="0" distB="0" distL="114300" distR="114300">
            <wp:extent cx="5607050" cy="7924800"/>
            <wp:effectExtent l="0" t="0" r="8890" b="1016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4"/>
                    <a:stretch>
                      <a:fillRect/>
                    </a:stretch>
                  </pic:blipFill>
                  <pic:spPr>
                    <a:xfrm>
                      <a:off x="0" y="0"/>
                      <a:ext cx="5607050" cy="7924800"/>
                    </a:xfrm>
                    <a:prstGeom prst="rect">
                      <a:avLst/>
                    </a:prstGeom>
                    <a:noFill/>
                    <a:ln>
                      <a:noFill/>
                    </a:ln>
                  </pic:spPr>
                </pic:pic>
              </a:graphicData>
            </a:graphic>
          </wp:inline>
        </w:drawing>
      </w:r>
    </w:p>
    <w:p>
      <w:pPr>
        <w:pStyle w:val="2"/>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方正仿宋_GBK" w:hAnsi="方正仿宋_GBK" w:eastAsia="方正仿宋_GBK" w:cs="方正仿宋_GBK"/>
          <w:sz w:val="32"/>
          <w:szCs w:val="32"/>
          <w:highlight w:val="none"/>
          <w:u w:val="single"/>
          <w:lang w:val="en-US" w:eastAsia="zh-CN"/>
        </w:rPr>
        <w:t xml:space="preserve"> </w:t>
      </w:r>
      <w:r>
        <w:rPr>
          <w:rFonts w:hint="eastAsia" w:ascii="Times New Roman" w:hAnsi="Times New Roman" w:eastAsia="方正仿宋_GBK"/>
          <w:sz w:val="32"/>
          <w:szCs w:val="32"/>
          <w:highlight w:val="none"/>
          <w:u w:val="single"/>
          <w:lang w:val="en-US" w:eastAsia="zh-CN"/>
        </w:rPr>
        <w:t>ZH-1-27-1</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w:t>
      </w:r>
      <w:r>
        <w:rPr>
          <w:rFonts w:hint="eastAsia" w:ascii="Times New Roman" w:hAnsi="Times New Roman" w:eastAsia="方正仿宋_GBK" w:cs="Times New Roman"/>
          <w:color w:val="auto"/>
          <w:spacing w:val="-6"/>
          <w:sz w:val="32"/>
          <w:szCs w:val="32"/>
          <w:highlight w:val="none"/>
          <w:lang w:eastAsia="zh-CN"/>
        </w:rPr>
        <w:t>“净地”</w:t>
      </w:r>
      <w:r>
        <w:rPr>
          <w:rFonts w:hint="eastAsia" w:ascii="Times New Roman" w:hAnsi="Times New Roman" w:eastAsia="方正仿宋_GBK" w:cs="Times New Roman"/>
          <w:color w:val="auto"/>
          <w:spacing w:val="-6"/>
          <w:sz w:val="32"/>
          <w:szCs w:val="32"/>
          <w:highlight w:val="none"/>
        </w:rPr>
        <w:t>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lang w:val="en-US" w:eastAsia="zh-CN"/>
        </w:rPr>
        <w:t>2023</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1</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3</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lang w:val="en-US" w:eastAsia="zh-CN"/>
        </w:rPr>
        <w:t>2023</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1</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12</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u w:val="single"/>
        </w:rPr>
        <w:t>10</w:t>
      </w:r>
      <w:r>
        <w:rPr>
          <w:rFonts w:hint="eastAsia" w:ascii="Times New Roman" w:hAnsi="Times New Roman" w:eastAsia="方正仿宋简体" w:cs="Times New Roman"/>
          <w:sz w:val="32"/>
          <w:szCs w:val="32"/>
          <w:highlight w:val="none"/>
          <w:u w:val="single"/>
          <w:lang w:val="en-US" w:eastAsia="zh-CN"/>
        </w:rPr>
        <w:t>:00</w:t>
      </w:r>
      <w:r>
        <w:rPr>
          <w:rFonts w:hint="eastAsia" w:ascii="Times New Roman" w:hAnsi="Times New Roman" w:eastAsia="方正仿宋简体" w:cs="Times New Roman"/>
          <w:sz w:val="32"/>
          <w:szCs w:val="32"/>
          <w:highlight w:val="none"/>
        </w:rPr>
        <w:t>时</w:t>
      </w:r>
      <w:r>
        <w:rPr>
          <w:rFonts w:ascii="Times New Roman" w:hAnsi="Times New Roman" w:eastAsia="方正仿宋简体" w:cs="Times New Roman"/>
          <w:sz w:val="32"/>
          <w:szCs w:val="32"/>
          <w:highlight w:val="none"/>
        </w:rPr>
        <w:t>在资阳市政府政务服务和公共资源交易服务中心举行的</w:t>
      </w:r>
      <w:r>
        <w:rPr>
          <w:rFonts w:hint="eastAsia" w:ascii="Times New Roman" w:hAnsi="Times New Roman" w:eastAsia="方正仿宋_GBK"/>
          <w:sz w:val="32"/>
          <w:szCs w:val="32"/>
          <w:highlight w:val="none"/>
          <w:u w:val="single"/>
          <w:lang w:val="en-US" w:eastAsia="zh-CN"/>
        </w:rPr>
        <w:t>ZH-1-27-1</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164</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r>
        <w:rPr>
          <w:rFonts w:hint="eastAsia" w:ascii="Times New Roman" w:hAnsi="Times New Roman" w:eastAsia="方正仿宋简体" w:cs="Times New Roman"/>
          <w:sz w:val="32"/>
          <w:szCs w:val="32"/>
          <w:highlight w:val="none"/>
          <w:lang w:eastAsia="zh-CN"/>
        </w:rPr>
        <w:fldChar w:fldCharType="begin"/>
      </w:r>
      <w:r>
        <w:rPr>
          <w:rFonts w:hint="eastAsia" w:ascii="Times New Roman" w:hAnsi="Times New Roman" w:eastAsia="方正仿宋简体" w:cs="Times New Roman"/>
          <w:sz w:val="32"/>
          <w:szCs w:val="32"/>
          <w:highlight w:val="none"/>
          <w:lang w:eastAsia="zh-CN"/>
        </w:rPr>
        <w:instrText xml:space="preserve"> = 550000 \* CHINESENUM4 \* MERGEFORMAT </w:instrText>
      </w:r>
      <w:r>
        <w:rPr>
          <w:rFonts w:hint="eastAsia" w:ascii="Times New Roman" w:hAnsi="Times New Roman" w:eastAsia="方正仿宋简体" w:cs="Times New Roman"/>
          <w:sz w:val="32"/>
          <w:szCs w:val="32"/>
          <w:highlight w:val="none"/>
          <w:lang w:eastAsia="zh-CN"/>
        </w:rPr>
        <w:fldChar w:fldCharType="separate"/>
      </w:r>
      <w:r>
        <w:rPr>
          <w:rFonts w:hint="eastAsia" w:ascii="Times New Roman" w:hAnsi="Times New Roman" w:eastAsia="方正仿宋简体" w:cs="Times New Roman"/>
          <w:sz w:val="32"/>
          <w:szCs w:val="32"/>
          <w:highlight w:val="none"/>
          <w:lang w:eastAsia="zh-CN"/>
        </w:rPr>
        <w:t>壹佰陆拾肆万</w:t>
      </w:r>
      <w:r>
        <w:rPr>
          <w:rFonts w:ascii="Times New Roman" w:hAnsi="Times New Roman" w:eastAsia="方正仿宋简体" w:cs="Times New Roman"/>
          <w:sz w:val="32"/>
          <w:szCs w:val="32"/>
          <w:highlight w:val="none"/>
        </w:rPr>
        <w:t>元整</w:t>
      </w:r>
      <w:r>
        <w:rPr>
          <w:rFonts w:hint="eastAsia" w:ascii="Times New Roman" w:hAnsi="Times New Roman" w:eastAsia="方正仿宋简体" w:cs="Times New Roman"/>
          <w:sz w:val="32"/>
          <w:szCs w:val="32"/>
          <w:highlight w:val="none"/>
          <w:lang w:eastAsia="zh-CN"/>
        </w:rPr>
        <w:fldChar w:fldCharType="end"/>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sz w:val="38"/>
          <w:highlight w:val="none"/>
        </w:rPr>
      </w:pPr>
      <w:r>
        <w:rPr>
          <w:rFonts w:ascii="Times New Roman" w:hAnsi="Times New Roman" w:eastAsia="方正小标宋简体" w:cs="Times New Roman"/>
          <w:sz w:val="38"/>
          <w:highlight w:val="none"/>
        </w:rPr>
        <w:br w:type="page"/>
      </w:r>
    </w:p>
    <w:p>
      <w:pPr>
        <w:jc w:val="center"/>
        <w:rPr>
          <w:rFonts w:hint="eastAsia" w:ascii="黑体" w:eastAsia="黑体"/>
          <w:b/>
          <w:color w:val="000000"/>
          <w:sz w:val="44"/>
          <w:szCs w:val="44"/>
          <w:highlight w:val="none"/>
          <w:lang w:eastAsia="zh-CN"/>
        </w:rPr>
      </w:pPr>
      <w:r>
        <w:rPr>
          <w:rFonts w:hint="eastAsia" w:ascii="黑体" w:eastAsia="黑体"/>
          <w:b/>
          <w:color w:val="000000"/>
          <w:sz w:val="44"/>
          <w:szCs w:val="44"/>
          <w:highlight w:val="none"/>
          <w:lang w:eastAsia="zh-CN"/>
        </w:rPr>
        <w:t>承</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诺</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书</w:t>
      </w:r>
    </w:p>
    <w:p>
      <w:pPr>
        <w:pStyle w:val="14"/>
        <w:rPr>
          <w:rFonts w:hint="eastAsia"/>
          <w:highlight w:val="none"/>
          <w:lang w:eastAsia="zh-CN"/>
        </w:rPr>
      </w:pPr>
    </w:p>
    <w:p>
      <w:pPr>
        <w:numPr>
          <w:ilvl w:val="0"/>
          <w:numId w:val="3"/>
        </w:num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lang w:val="en-US" w:eastAsia="zh-CN"/>
        </w:rPr>
        <w:t>拍卖</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rPr>
        <w:t>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14"/>
        <w:numPr>
          <w:ilvl w:val="0"/>
          <w:numId w:val="0"/>
        </w:numPr>
        <w:rPr>
          <w:highlight w:val="none"/>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二、我方报名所提供的营业执照复印件、身份证（法人、委托人）复印件仅用于</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号宗地的竞买。</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承诺人签字（法人）：               </w:t>
      </w: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盖      章（公章）：</w:t>
      </w:r>
    </w:p>
    <w:p>
      <w:pPr>
        <w:pStyle w:val="14"/>
        <w:rPr>
          <w:rFonts w:hint="eastAsia"/>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日     期：     年    月    日</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w:t>
      </w:r>
    </w:p>
    <w:p>
      <w:pPr>
        <w:spacing w:line="460" w:lineRule="exact"/>
        <w:ind w:firstLine="716" w:firstLineChars="224"/>
        <w:rPr>
          <w:rFonts w:ascii="Times New Roman" w:hAnsi="Times New Roman" w:eastAsia="方正仿宋简体" w:cs="Times New Roman"/>
          <w:sz w:val="32"/>
          <w:szCs w:val="32"/>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both"/>
        <w:rPr>
          <w:rFonts w:ascii="Times New Roman" w:hAnsi="Times New Roman" w:eastAsia="方正小标宋简体" w:cs="Times New Roman"/>
          <w:sz w:val="38"/>
          <w:highlight w:val="none"/>
        </w:rPr>
      </w:pPr>
    </w:p>
    <w:p>
      <w:pPr>
        <w:jc w:val="both"/>
        <w:rPr>
          <w:rFonts w:ascii="Times New Roman" w:hAnsi="Times New Roman" w:eastAsia="方正小标宋简体" w:cs="Times New Roman"/>
          <w:sz w:val="38"/>
          <w:highlight w:val="none"/>
        </w:rPr>
      </w:pPr>
    </w:p>
    <w:p>
      <w:pPr>
        <w:jc w:val="center"/>
        <w:rPr>
          <w:rFonts w:hint="eastAsia" w:ascii="黑体" w:eastAsia="黑体"/>
          <w:b/>
          <w:color w:val="000000"/>
          <w:sz w:val="44"/>
          <w:szCs w:val="44"/>
          <w:highlight w:val="none"/>
        </w:rPr>
      </w:pPr>
      <w:r>
        <w:rPr>
          <w:rFonts w:hint="eastAsia" w:ascii="黑体" w:eastAsia="黑体"/>
          <w:b/>
          <w:color w:val="000000"/>
          <w:sz w:val="44"/>
          <w:szCs w:val="44"/>
          <w:highlight w:val="none"/>
        </w:rPr>
        <w:t>授 权 委 托 书</w:t>
      </w:r>
    </w:p>
    <w:tbl>
      <w:tblPr>
        <w:tblStyle w:val="15"/>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w:t>
            </w:r>
            <w:r>
              <w:rPr>
                <w:rFonts w:hint="eastAsia" w:ascii="仿宋_GB2312" w:hAnsi="宋体" w:eastAsia="仿宋_GB2312"/>
                <w:color w:val="000000"/>
                <w:sz w:val="32"/>
                <w:szCs w:val="32"/>
                <w:highlight w:val="none"/>
              </w:rPr>
              <w:t>市政务服务和公共资源交易服务中心举行的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tabs>
                <w:tab w:val="left" w:pos="580"/>
              </w:tabs>
              <w:ind w:firstLine="660"/>
              <w:rPr>
                <w:rFonts w:hint="eastAsia" w:ascii="仿宋_GB2312" w:hAnsi="宋体" w:eastAsia="仿宋_GB2312"/>
                <w:color w:val="000000"/>
                <w:sz w:val="32"/>
                <w:szCs w:val="32"/>
                <w:highlight w:val="none"/>
              </w:rPr>
            </w:pPr>
          </w:p>
          <w:p>
            <w:pPr>
              <w:pStyle w:val="14"/>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备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p>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ind w:firstLine="5250" w:firstLineChars="1750"/>
              <w:rPr>
                <w:rFonts w:hint="eastAsia" w:ascii="仿宋_GB2312" w:hAnsi="宋体" w:eastAsia="仿宋_GB2312"/>
                <w:color w:val="000000"/>
                <w:sz w:val="30"/>
                <w:szCs w:val="30"/>
                <w:highlight w:val="none"/>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bl>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5"/>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Times New Roman" w:hAnsi="Times New Roman" w:eastAsia="方正仿宋_GBK"/>
                <w:sz w:val="36"/>
                <w:szCs w:val="36"/>
                <w:highlight w:val="none"/>
                <w:u w:val="single"/>
                <w:lang w:val="en-US" w:eastAsia="zh-CN"/>
              </w:rPr>
              <w:t>ZH-1-27-1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hint="default" w:ascii="Times New Roman" w:hAnsi="Times New Roman" w:eastAsia="方正仿宋_GBK" w:cs="Times New Roman"/>
                <w:sz w:val="28"/>
                <w:szCs w:val="28"/>
                <w:highlight w:val="none"/>
                <w:u w:val="single" w:color="000000"/>
                <w:lang w:val="en-US" w:eastAsia="zh-CN"/>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r>
              <w:rPr>
                <w:rFonts w:hint="eastAsia" w:ascii="Times New Roman" w:hAnsi="Times New Roman" w:eastAsia="方正仿宋_GBK" w:cs="Times New Roman"/>
                <w:sz w:val="28"/>
                <w:szCs w:val="28"/>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hint="eastAsia" w:ascii="仿宋" w:hAnsi="仿宋" w:eastAsia="仿宋" w:cs="仿宋"/>
          <w:sz w:val="44"/>
          <w:szCs w:val="44"/>
          <w:highlight w:val="none"/>
        </w:rPr>
      </w:pPr>
      <w:r>
        <w:rPr>
          <w:rFonts w:ascii="Times New Roman" w:hAnsi="Times New Roman" w:eastAsia="方正仿宋_GBK" w:cs="Times New Roman"/>
          <w:sz w:val="32"/>
          <w:szCs w:val="32"/>
          <w:highlight w:val="none"/>
        </w:rPr>
        <w:t>经办人：                           审核人：</w:t>
      </w:r>
    </w:p>
    <w:tbl>
      <w:tblPr>
        <w:tblStyle w:val="15"/>
        <w:tblW w:w="866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76"/>
        <w:gridCol w:w="2640"/>
        <w:gridCol w:w="1308"/>
        <w:gridCol w:w="2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86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35"/>
                <w:highlight w:val="none"/>
                <w:lang w:val="en-US" w:eastAsia="zh-CN" w:bidi="ar"/>
              </w:rPr>
              <w:t>资阳市出让国有建设用地使用权</w:t>
            </w:r>
            <w:r>
              <w:rPr>
                <w:rStyle w:val="36"/>
                <w:highlight w:val="none"/>
                <w:lang w:val="en-US" w:eastAsia="zh-CN" w:bidi="ar"/>
              </w:rPr>
              <w:br w:type="textWrapping"/>
            </w:r>
            <w:r>
              <w:rPr>
                <w:rStyle w:val="35"/>
                <w:highlight w:val="none"/>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起叫（始）价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成交总额</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交易手续费</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8668" w:type="dxa"/>
            <w:gridSpan w:val="4"/>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30"/>
                <w:rFonts w:hint="eastAsia"/>
                <w:highlight w:val="none"/>
                <w:u w:val="single"/>
                <w:lang w:val="en-US" w:eastAsia="zh-CN" w:bidi="ar"/>
              </w:rPr>
              <w:t xml:space="preserve">    </w:t>
            </w:r>
            <w:r>
              <w:rPr>
                <w:rStyle w:val="30"/>
                <w:highlight w:val="none"/>
                <w:lang w:val="en-US" w:eastAsia="zh-CN" w:bidi="ar"/>
              </w:rPr>
              <w:t xml:space="preserve"> </w:t>
            </w:r>
            <w:r>
              <w:rPr>
                <w:rStyle w:val="37"/>
                <w:highlight w:val="none"/>
                <w:lang w:val="en-US" w:eastAsia="zh-CN" w:bidi="ar"/>
              </w:rPr>
              <w:t>年</w:t>
            </w:r>
            <w:r>
              <w:rPr>
                <w:rStyle w:val="30"/>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7"/>
                <w:highlight w:val="none"/>
                <w:lang w:val="en-US" w:eastAsia="zh-CN" w:bidi="ar"/>
              </w:rPr>
              <w:t>日之前另行缴纳地产交易手续费;并于</w:t>
            </w:r>
            <w:r>
              <w:rPr>
                <w:rStyle w:val="37"/>
                <w:rFonts w:hint="eastAsia"/>
                <w:highlight w:val="none"/>
                <w:u w:val="single"/>
                <w:lang w:val="en-US" w:eastAsia="zh-CN" w:bidi="ar"/>
              </w:rPr>
              <w:t xml:space="preserve">      </w:t>
            </w:r>
            <w:r>
              <w:rPr>
                <w:rStyle w:val="30"/>
                <w:highlight w:val="none"/>
                <w:lang w:val="en-US" w:eastAsia="zh-CN" w:bidi="ar"/>
              </w:rPr>
              <w:t xml:space="preserve">     </w:t>
            </w:r>
            <w:r>
              <w:rPr>
                <w:rStyle w:val="37"/>
                <w:highlight w:val="none"/>
                <w:lang w:val="en-US" w:eastAsia="zh-CN" w:bidi="ar"/>
              </w:rPr>
              <w:t>年</w:t>
            </w:r>
            <w:r>
              <w:rPr>
                <w:rStyle w:val="30"/>
                <w:rFonts w:hint="eastAsia"/>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日之前持本《成交确认书》与出让人签订《国有建设用地使用权出让合同》（以下合称《出让合同》）。</w:t>
            </w:r>
            <w:r>
              <w:rPr>
                <w:rStyle w:val="37"/>
                <w:highlight w:val="none"/>
                <w:lang w:val="en-US" w:eastAsia="zh-CN" w:bidi="ar"/>
              </w:rPr>
              <w:br w:type="textWrapping"/>
            </w:r>
            <w:r>
              <w:rPr>
                <w:rStyle w:val="37"/>
                <w:highlight w:val="none"/>
                <w:lang w:val="en-US" w:eastAsia="zh-CN" w:bidi="ar"/>
              </w:rPr>
              <w:t xml:space="preserve">   2.《出让合同》签订后，竞得人交纳的竞买保证金自动转作该地块的定金（按成交总价的20%取整），余下的竞买保证金自动转作受让地块的首期成交价款。</w:t>
            </w:r>
            <w:r>
              <w:rPr>
                <w:rStyle w:val="37"/>
                <w:highlight w:val="none"/>
                <w:lang w:val="en-US" w:eastAsia="zh-CN" w:bidi="ar"/>
              </w:rPr>
              <w:br w:type="textWrapping"/>
            </w:r>
            <w:r>
              <w:rPr>
                <w:rStyle w:val="37"/>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7"/>
                <w:highlight w:val="none"/>
                <w:lang w:val="en-US" w:eastAsia="zh-CN" w:bidi="ar"/>
              </w:rPr>
              <w:br w:type="textWrapping"/>
            </w:r>
            <w:r>
              <w:rPr>
                <w:rStyle w:val="37"/>
                <w:highlight w:val="none"/>
                <w:lang w:val="en-US" w:eastAsia="zh-CN" w:bidi="ar"/>
              </w:rPr>
              <w:t xml:space="preserve">   4.本成交确认书经竞得人、资阳市政府政务服务和公共资源交易服务中心双方确认盖章后生效。</w:t>
            </w:r>
            <w:r>
              <w:rPr>
                <w:rStyle w:val="37"/>
                <w:highlight w:val="none"/>
                <w:lang w:val="en-US" w:eastAsia="zh-CN" w:bidi="ar"/>
              </w:rPr>
              <w:br w:type="textWrapping"/>
            </w:r>
            <w:r>
              <w:rPr>
                <w:rStyle w:val="37"/>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8" w:hRule="atLeast"/>
        </w:trPr>
        <w:tc>
          <w:tcPr>
            <w:tcW w:w="18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640"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0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竞得人（授权委托代理人）签字：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844" w:type="dxa"/>
            <w:tcBorders>
              <w:top w:val="nil"/>
              <w:left w:val="single" w:color="000000" w:sz="4" w:space="0"/>
              <w:bottom w:val="single" w:color="000000" w:sz="4" w:space="0"/>
              <w:right w:val="single" w:color="000000" w:sz="4" w:space="0"/>
            </w:tcBorders>
            <w:shd w:val="clear" w:color="auto" w:fill="auto"/>
            <w:vAlign w:val="center"/>
          </w:tcPr>
          <w:p>
            <w:pPr>
              <w:rPr>
                <w:rFonts w:hint="eastAsia"/>
                <w:highlight w:val="none"/>
              </w:rPr>
            </w:pPr>
          </w:p>
          <w:p>
            <w:pPr>
              <w:pStyle w:val="14"/>
              <w:rPr>
                <w:rFonts w:hint="eastAsia" w:ascii="宋体" w:hAnsi="宋体" w:eastAsia="宋体" w:cs="宋体"/>
                <w:i w:val="0"/>
                <w:iCs w:val="0"/>
                <w:color w:val="000000"/>
                <w:sz w:val="22"/>
                <w:szCs w:val="22"/>
                <w:highlight w:val="none"/>
                <w:u w:val="none"/>
              </w:rPr>
            </w:pPr>
          </w:p>
          <w:p>
            <w:pPr>
              <w:pStyle w:val="14"/>
              <w:rPr>
                <w:rFonts w:hint="eastAsia" w:ascii="宋体" w:hAnsi="宋体" w:eastAsia="宋体" w:cs="宋体"/>
                <w:i w:val="0"/>
                <w:iCs w:val="0"/>
                <w:color w:val="000000"/>
                <w:sz w:val="22"/>
                <w:szCs w:val="22"/>
                <w:highlight w:val="none"/>
                <w:u w:val="none"/>
              </w:rPr>
            </w:pPr>
          </w:p>
          <w:p>
            <w:pPr>
              <w:pStyle w:val="14"/>
              <w:rPr>
                <w:rFonts w:hint="eastAsia" w:ascii="宋体" w:hAnsi="宋体" w:eastAsia="宋体" w:cs="宋体"/>
                <w:i w:val="0"/>
                <w:iCs w:val="0"/>
                <w:color w:val="000000"/>
                <w:sz w:val="22"/>
                <w:szCs w:val="22"/>
                <w:highlight w:val="none"/>
                <w:u w:val="none"/>
              </w:rPr>
            </w:pPr>
          </w:p>
          <w:p>
            <w:pPr>
              <w:pStyle w:val="14"/>
              <w:ind w:left="0" w:leftChars="0" w:firstLine="0" w:firstLineChars="0"/>
              <w:rPr>
                <w:rFonts w:hint="eastAsia" w:ascii="宋体" w:hAnsi="宋体" w:eastAsia="宋体" w:cs="宋体"/>
                <w:i w:val="0"/>
                <w:iCs w:val="0"/>
                <w:color w:val="000000"/>
                <w:sz w:val="22"/>
                <w:szCs w:val="22"/>
                <w:highlight w:val="none"/>
                <w:u w:val="none"/>
              </w:rPr>
            </w:pPr>
          </w:p>
        </w:tc>
      </w:tr>
    </w:tbl>
    <w:p>
      <w:pPr>
        <w:spacing w:line="500" w:lineRule="exact"/>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ascii="Times New Roman" w:hAnsi="Times New Roman" w:eastAsia="方正仿宋_GBK"/>
          <w:sz w:val="32"/>
          <w:highlight w:val="none"/>
        </w:rPr>
      </w:pPr>
      <w:r>
        <w:rPr>
          <w:rFonts w:hint="eastAsia" w:ascii="仿宋" w:hAnsi="仿宋" w:eastAsia="仿宋" w:cs="仿宋"/>
          <w:sz w:val="32"/>
          <w:szCs w:val="32"/>
          <w:highlight w:val="none"/>
        </w:rPr>
        <w:t>年    月    日</w:t>
      </w:r>
    </w:p>
    <w:p>
      <w:pPr>
        <w:jc w:val="center"/>
        <w:rPr>
          <w:rFonts w:ascii="方正大标宋_GBK" w:hAnsi="Times New Roman" w:eastAsia="方正大标宋_GBK"/>
          <w:b/>
          <w:bCs/>
          <w:sz w:val="52"/>
          <w:szCs w:val="52"/>
          <w:highlight w:val="none"/>
        </w:rPr>
      </w:pPr>
      <w:r>
        <w:rPr>
          <w:rFonts w:ascii="黑体" w:hAnsi="宋体" w:eastAsia="黑体" w:cs="黑体"/>
          <w:sz w:val="36"/>
          <w:szCs w:val="36"/>
          <w:highlight w:val="none"/>
        </w:rPr>
        <w:t xml:space="preserve">  </w:t>
      </w:r>
      <w:r>
        <w:rPr>
          <w:rFonts w:hint="eastAsia" w:ascii="黑体" w:hAnsi="宋体" w:eastAsia="黑体" w:cs="黑体"/>
          <w:sz w:val="36"/>
          <w:szCs w:val="36"/>
          <w:highlight w:val="none"/>
          <w:lang w:val="en-US" w:eastAsia="zh-CN"/>
        </w:rPr>
        <w:t xml:space="preserve">                               </w:t>
      </w:r>
      <w:r>
        <w:rPr>
          <w:rFonts w:ascii="黑体" w:hAnsi="宋体" w:eastAsia="黑体" w:cs="黑体"/>
          <w:sz w:val="36"/>
          <w:szCs w:val="36"/>
          <w:highlight w:val="none"/>
        </w:rPr>
        <w:t xml:space="preserve"> </w:t>
      </w:r>
      <w:r>
        <w:rPr>
          <w:rFonts w:ascii="黑体" w:hAnsi="宋体" w:eastAsia="黑体" w:cs="黑体"/>
          <w:sz w:val="36"/>
          <w:szCs w:val="36"/>
          <w:highlight w:val="none"/>
        </w:rPr>
        <w:drawing>
          <wp:inline distT="0" distB="0" distL="114300" distR="114300">
            <wp:extent cx="1593850" cy="381000"/>
            <wp:effectExtent l="0" t="0" r="12700" b="10160"/>
            <wp:docPr id="19" name="图片 6" descr="wordml://030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wordml://03000001.png"/>
                    <pic:cNvPicPr>
                      <a:picLocks noChangeAspect="1"/>
                    </pic:cNvPicPr>
                  </pic:nvPicPr>
                  <pic:blipFill>
                    <a:blip r:embed="rId15"/>
                    <a:stretch>
                      <a:fillRect/>
                    </a:stretch>
                  </pic:blipFill>
                  <pic:spPr>
                    <a:xfrm>
                      <a:off x="0" y="0"/>
                      <a:ext cx="1593850" cy="381000"/>
                    </a:xfrm>
                    <a:prstGeom prst="rect">
                      <a:avLst/>
                    </a:prstGeom>
                    <a:solidFill>
                      <a:srgbClr val="FFFFFF"/>
                    </a:solidFill>
                    <a:ln>
                      <a:noFill/>
                    </a:ln>
                  </pic:spPr>
                </pic:pic>
              </a:graphicData>
            </a:graphic>
          </wp:inline>
        </w:drawing>
      </w:r>
    </w:p>
    <w:p>
      <w:pPr>
        <w:spacing w:line="460" w:lineRule="exact"/>
        <w:rPr>
          <w:rFonts w:ascii="Times New Roman" w:hAnsi="Times New Roman" w:eastAsia="方正仿宋_GBK"/>
          <w:sz w:val="32"/>
          <w:highlight w:val="none"/>
        </w:rPr>
      </w:pPr>
      <w:r>
        <w:rPr>
          <w:highlight w:val="none"/>
        </w:rPr>
        <w:pict>
          <v:shape id="自选图形 46" o:spid="_x0000_s2155" o:spt="100" style="position:absolute;left:0pt;margin-left:0pt;margin-top:0pt;height:50pt;width:50pt;visibility:hidden;z-index:251663360;mso-width-relative:page;mso-height-relative:page;" filled="f" stroked="f" coordsize="635000,635000" path="al10800,10800,@8,@8,@4,@6,10800,10800,10800,10800,@9,@7l@30,@31,@17,@18,@24,@25,@15,@16,@32,@33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3163,3163,18437,18437" o:connecttype="segments" o:connectlocs="@44,@45;@48,@49;@46,@47;@17,@18;@24,@25;@15,@16"/>
            <v:fill on="f" focussize="0,0"/>
            <v:stroke on="f" joinstyle="round"/>
            <v:imagedata o:title=""/>
            <o:lock v:ext="edit"/>
          </v:shape>
        </w:pict>
      </w:r>
    </w:p>
    <w:p>
      <w:pPr>
        <w:pStyle w:val="7"/>
        <w:wordWrap w:val="0"/>
        <w:jc w:val="center"/>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lang w:val="en-US" w:eastAsia="zh-CN"/>
        </w:rPr>
        <w:t xml:space="preserve">                                  </w:t>
      </w:r>
      <w:r>
        <w:rPr>
          <w:rFonts w:hint="eastAsia" w:ascii="Times New Roman" w:hAnsi="Times New Roman" w:eastAsia="方正仿宋_GBK" w:cs="Times New Roman"/>
          <w:sz w:val="32"/>
          <w:highlight w:val="none"/>
        </w:rPr>
        <w:t>电子监管号：</w:t>
      </w:r>
    </w:p>
    <w:p>
      <w:pPr>
        <w:pStyle w:val="7"/>
        <w:wordWrap w:val="0"/>
        <w:jc w:val="right"/>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　　　　　　　　　</w:t>
      </w:r>
    </w:p>
    <w:p>
      <w:pPr>
        <w:pStyle w:val="7"/>
        <w:outlineLvl w:val="0"/>
        <w:rPr>
          <w:rFonts w:ascii="Times New Roman" w:hAnsi="Times New Roman" w:eastAsia="方正仿宋_GBK" w:cs="Times New Roman"/>
          <w:sz w:val="32"/>
          <w:highlight w:val="none"/>
        </w:rPr>
      </w:pPr>
    </w:p>
    <w:p>
      <w:pPr>
        <w:pStyle w:val="7"/>
        <w:rPr>
          <w:rStyle w:val="38"/>
          <w:rFonts w:ascii="Times New Roman" w:hAnsi="Times New Roman" w:eastAsia="方正仿宋_GBK" w:cs="Times New Roman"/>
          <w:highlight w:val="none"/>
        </w:rPr>
      </w:pPr>
    </w:p>
    <w:p>
      <w:pPr>
        <w:pStyle w:val="7"/>
        <w:jc w:val="center"/>
        <w:rPr>
          <w:rFonts w:ascii="方正小标宋_GBK" w:hAnsi="Times New Roman" w:eastAsia="方正小标宋_GBK" w:cs="Times New Roman"/>
          <w:bCs/>
          <w:sz w:val="32"/>
          <w:highlight w:val="none"/>
        </w:rPr>
      </w:pPr>
      <w:r>
        <w:rPr>
          <w:rFonts w:hint="eastAsia" w:ascii="方正小标宋_GBK" w:hAnsi="Times New Roman" w:eastAsia="方正小标宋_GBK" w:cs="Times New Roman"/>
          <w:bCs/>
          <w:sz w:val="48"/>
          <w:szCs w:val="48"/>
          <w:highlight w:val="none"/>
        </w:rPr>
        <w:t>国有建设用地使用权出让合同</w:t>
      </w: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r>
        <w:rPr>
          <w:highlight w:val="none"/>
        </w:rPr>
        <w:pict>
          <v:rect id="_x0000_s2156" o:spid="_x0000_s2156" o:spt="1" style="position:absolute;left:0pt;margin-left:19.5pt;margin-top:31.2pt;height:62.4pt;width:304.5pt;z-index:-251652096;mso-width-relative:page;mso-height-relative:page;" stroked="t" coordsize="21600,2160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家</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市</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场</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监</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督</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管</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理</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总</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局</w:t>
                  </w:r>
                </w:p>
              </w:txbxContent>
            </v:textbox>
          </v:rect>
        </w:pict>
      </w:r>
    </w:p>
    <w:p>
      <w:pPr>
        <w:pStyle w:val="7"/>
        <w:spacing w:line="500" w:lineRule="exact"/>
        <w:jc w:val="left"/>
        <w:rPr>
          <w:rFonts w:ascii="Times New Roman" w:hAnsi="Times New Roman" w:eastAsia="方正仿宋_GBK" w:cs="Times New Roman"/>
          <w:sz w:val="32"/>
          <w:highlight w:val="none"/>
        </w:rPr>
      </w:pPr>
      <w:r>
        <w:rPr>
          <w:highlight w:val="none"/>
        </w:rPr>
        <w:pict>
          <v:rect id="_x0000_s2157" o:spid="_x0000_s2157" o:spt="1" style="position:absolute;left:0pt;margin-left:319.5pt;margin-top:11.85pt;height:58.95pt;width:48.75pt;z-index:-251651072;mso-width-relative:page;mso-height-relative:page;" stroked="t" coordsize="21600,21600">
            <v:path/>
            <v:fill focussize="0,0"/>
            <v:stroke color="#FFFFFF"/>
            <v:imagedata o:title=""/>
            <o:lock v:ext="edit"/>
            <v:textbox>
              <w:txbxContent>
                <w:p>
                  <w:pPr>
                    <w:rPr>
                      <w:rFonts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sz w:val="32"/>
          <w:highlight w:val="none"/>
        </w:rPr>
        <w:t xml:space="preserve">         </w:t>
      </w:r>
    </w:p>
    <w:p>
      <w:pPr>
        <w:pStyle w:val="7"/>
        <w:tabs>
          <w:tab w:val="left" w:pos="7920"/>
        </w:tabs>
        <w:ind w:right="224" w:firstLine="5760" w:firstLineChars="1800"/>
        <w:rPr>
          <w:rFonts w:hint="eastAsia" w:ascii="Times New Roman" w:hAnsi="Times New Roman" w:eastAsia="方正仿宋_GBK" w:cs="Times New Roman"/>
          <w:sz w:val="32"/>
          <w:highlight w:val="none"/>
        </w:rPr>
      </w:pPr>
    </w:p>
    <w:p>
      <w:pPr>
        <w:pStyle w:val="7"/>
        <w:tabs>
          <w:tab w:val="left" w:pos="7920"/>
        </w:tabs>
        <w:ind w:right="224" w:firstLine="5760" w:firstLineChars="1800"/>
        <w:rPr>
          <w:rFonts w:hint="eastAsia" w:ascii="Times New Roman" w:hAnsi="Times New Roman" w:eastAsia="方正仿宋_GBK" w:cs="Times New Roman"/>
          <w:sz w:val="32"/>
          <w:highlight w:val="none"/>
        </w:rPr>
      </w:pPr>
    </w:p>
    <w:p>
      <w:pPr>
        <w:pStyle w:val="7"/>
        <w:tabs>
          <w:tab w:val="left" w:pos="7920"/>
        </w:tabs>
        <w:ind w:right="224" w:firstLine="5760" w:firstLineChars="1800"/>
        <w:rPr>
          <w:rFonts w:hint="eastAsia" w:ascii="Times New Roman" w:hAnsi="Times New Roman" w:eastAsia="方正仿宋_GBK" w:cs="Times New Roman"/>
          <w:sz w:val="32"/>
          <w:highlight w:val="none"/>
        </w:rPr>
      </w:pPr>
    </w:p>
    <w:p>
      <w:pPr>
        <w:pStyle w:val="7"/>
        <w:tabs>
          <w:tab w:val="left" w:pos="7920"/>
        </w:tabs>
        <w:ind w:right="224" w:firstLine="5760" w:firstLineChars="1800"/>
        <w:rPr>
          <w:rFonts w:ascii="Times New Roman" w:hAnsi="Times New Roman" w:eastAsia="方正仿宋_GBK" w:cs="Times New Roman"/>
          <w:sz w:val="32"/>
          <w:highlight w:val="none"/>
          <w:u w:val="single"/>
        </w:rPr>
      </w:pPr>
      <w:r>
        <w:rPr>
          <w:rFonts w:hint="eastAsia" w:ascii="Times New Roman" w:hAnsi="Times New Roman" w:eastAsia="方正仿宋_GBK" w:cs="Times New Roman"/>
          <w:sz w:val="32"/>
          <w:highlight w:val="none"/>
          <w:lang w:eastAsia="zh-CN"/>
        </w:rPr>
        <w:t>合</w:t>
      </w:r>
      <w:r>
        <w:rPr>
          <w:rFonts w:hint="eastAsia" w:ascii="Times New Roman" w:hAnsi="Times New Roman" w:eastAsia="方正仿宋_GBK" w:cs="Times New Roman"/>
          <w:sz w:val="32"/>
          <w:highlight w:val="none"/>
        </w:rPr>
        <w:t>同编号：</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lang w:val="en-US" w:eastAsia="zh-CN"/>
        </w:rPr>
        <w:t xml:space="preserve">    </w:t>
      </w:r>
      <w:r>
        <w:rPr>
          <w:rFonts w:ascii="Times New Roman" w:hAnsi="Times New Roman" w:eastAsia="方正仿宋_GBK" w:cs="Times New Roman"/>
          <w:sz w:val="32"/>
          <w:highlight w:val="none"/>
          <w:u w:val="single"/>
        </w:rPr>
        <w:t xml:space="preserve"> </w:t>
      </w:r>
    </w:p>
    <w:p>
      <w:pPr>
        <w:pStyle w:val="13"/>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3"/>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3"/>
        <w:spacing w:before="0" w:beforeAutospacing="0" w:after="0" w:afterAutospacing="0" w:line="600" w:lineRule="exact"/>
        <w:jc w:val="center"/>
        <w:rPr>
          <w:rFonts w:ascii="方正黑体_GBK" w:hAnsi="Times New Roman" w:eastAsia="方正黑体_GBK"/>
          <w:bCs/>
          <w:kern w:val="2"/>
          <w:sz w:val="32"/>
          <w:szCs w:val="32"/>
          <w:highlight w:val="none"/>
        </w:rPr>
      </w:pPr>
      <w:r>
        <w:rPr>
          <w:rFonts w:hint="eastAsia" w:ascii="方正黑体_GBK" w:hAnsi="方正仿宋_GBK" w:eastAsia="方正黑体_GBK" w:cs="方正仿宋_GBK"/>
          <w:bCs/>
          <w:kern w:val="2"/>
          <w:sz w:val="32"/>
          <w:szCs w:val="32"/>
          <w:highlight w:val="none"/>
        </w:rPr>
        <w:t>国有建设用地使用权出让合同</w:t>
      </w:r>
    </w:p>
    <w:p>
      <w:pPr>
        <w:pStyle w:val="7"/>
        <w:spacing w:line="240" w:lineRule="exact"/>
        <w:jc w:val="center"/>
        <w:rPr>
          <w:rFonts w:ascii="Times New Roman" w:hAnsi="Times New Roman" w:eastAsia="方正仿宋_GBK" w:cs="Times New Roman"/>
          <w:sz w:val="32"/>
          <w:highlight w:val="none"/>
        </w:rPr>
      </w:pP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本合同双方当事人：</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出让人：</w:t>
      </w:r>
      <w:r>
        <w:rPr>
          <w:rFonts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资阳市自然资源和规划局</w:t>
      </w:r>
      <w:r>
        <w:rPr>
          <w:rFonts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资阳市雁江区娇子大道二段</w:t>
      </w:r>
      <w:r>
        <w:rPr>
          <w:rFonts w:ascii="Times New Roman" w:hAnsi="Times New Roman" w:eastAsia="方正仿宋_GBK"/>
          <w:kern w:val="2"/>
          <w:sz w:val="32"/>
          <w:szCs w:val="32"/>
          <w:highlight w:val="none"/>
          <w:u w:val="single"/>
        </w:rPr>
        <w:t>118</w:t>
      </w:r>
      <w:r>
        <w:rPr>
          <w:rFonts w:hint="eastAsia" w:ascii="Times New Roman" w:hAnsi="Times New Roman" w:eastAsia="方正仿宋_GBK"/>
          <w:kern w:val="2"/>
          <w:sz w:val="32"/>
          <w:szCs w:val="32"/>
          <w:highlight w:val="none"/>
          <w:u w:val="single"/>
        </w:rPr>
        <w:t>号</w:t>
      </w:r>
      <w:r>
        <w:rPr>
          <w:rFonts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ascii="Times New Roman" w:hAnsi="Times New Roman" w:eastAsia="方正仿宋_GBK"/>
          <w:kern w:val="2"/>
          <w:sz w:val="32"/>
          <w:szCs w:val="32"/>
          <w:highlight w:val="none"/>
          <w:u w:val="single"/>
        </w:rPr>
        <w:t xml:space="preserve">   641300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ascii="Times New Roman" w:hAnsi="Times New Roman" w:eastAsia="方正仿宋_GBK"/>
          <w:kern w:val="2"/>
          <w:sz w:val="32"/>
          <w:szCs w:val="32"/>
          <w:highlight w:val="none"/>
          <w:u w:val="single"/>
        </w:rPr>
        <w:t xml:space="preserve">    028-26379070            </w:t>
      </w:r>
      <w:r>
        <w:rPr>
          <w:rFonts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ascii="Times New Roman" w:hAnsi="Times New Roman" w:eastAsia="方正仿宋_GBK"/>
          <w:kern w:val="2"/>
          <w:sz w:val="32"/>
          <w:szCs w:val="32"/>
          <w:highlight w:val="none"/>
          <w:u w:val="single"/>
        </w:rPr>
        <w:t xml:space="preserve">   028-26656369            </w:t>
      </w:r>
      <w:r>
        <w:rPr>
          <w:rFonts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kern w:val="2"/>
          <w:sz w:val="32"/>
          <w:szCs w:val="32"/>
          <w:highlight w:val="none"/>
          <w:u w:val="single"/>
        </w:rPr>
        <w:t xml:space="preserve">                   </w:t>
      </w:r>
      <w:r>
        <w:rPr>
          <w:rFonts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kern w:val="2"/>
          <w:sz w:val="32"/>
          <w:szCs w:val="32"/>
          <w:highlight w:val="none"/>
        </w:rPr>
        <w:t xml:space="preserve"> </w:t>
      </w:r>
      <w:r>
        <w:rPr>
          <w:rFonts w:ascii="Times New Roman" w:hAnsi="Times New Roman" w:eastAsia="方正仿宋_GBK"/>
          <w:kern w:val="2"/>
          <w:sz w:val="32"/>
          <w:szCs w:val="32"/>
          <w:highlight w:val="none"/>
          <w:u w:val="single"/>
        </w:rPr>
        <w:t xml:space="preserve">                      </w:t>
      </w:r>
      <w:r>
        <w:rPr>
          <w:rFonts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受让人：</w:t>
      </w:r>
      <w:r>
        <w:rPr>
          <w:rFonts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rPr>
        <w:softHyphen/>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ascii="Times New Roman" w:hAnsi="Times New Roman" w:eastAsia="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ascii="Times New Roman" w:hAnsi="Times New Roman" w:eastAsia="方正仿宋_GBK"/>
          <w:kern w:val="2"/>
          <w:sz w:val="32"/>
          <w:szCs w:val="32"/>
          <w:highlight w:val="none"/>
          <w:u w:val="single"/>
        </w:rPr>
        <w:t xml:space="preserve">                   </w:t>
      </w:r>
      <w:r>
        <w:rPr>
          <w:rFonts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ascii="Times New Roman" w:hAnsi="Times New Roman" w:eastAsia="方正仿宋_GBK"/>
          <w:kern w:val="2"/>
          <w:sz w:val="32"/>
          <w:szCs w:val="32"/>
          <w:highlight w:val="none"/>
          <w:u w:val="single"/>
        </w:rPr>
        <w:t xml:space="preserve">                                  </w:t>
      </w:r>
      <w:r>
        <w:rPr>
          <w:rFonts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ascii="Times New Roman" w:hAnsi="Times New Roman" w:eastAsia="方正仿宋_GBK"/>
          <w:kern w:val="2"/>
          <w:sz w:val="32"/>
          <w:szCs w:val="32"/>
          <w:highlight w:val="none"/>
          <w:u w:val="single"/>
        </w:rPr>
        <w:t xml:space="preserve">                       </w:t>
      </w:r>
      <w:r>
        <w:rPr>
          <w:rFonts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kern w:val="2"/>
          <w:sz w:val="32"/>
          <w:szCs w:val="32"/>
          <w:highlight w:val="none"/>
          <w:u w:val="single"/>
        </w:rPr>
        <w:t xml:space="preserve">                   </w:t>
      </w:r>
      <w:r>
        <w:rPr>
          <w:rFonts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kern w:val="2"/>
          <w:sz w:val="32"/>
          <w:szCs w:val="32"/>
          <w:highlight w:val="none"/>
          <w:u w:val="single"/>
        </w:rPr>
        <w:t xml:space="preserve">                       </w:t>
      </w:r>
      <w:r>
        <w:rPr>
          <w:rFonts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7"/>
        <w:ind w:firstLine="640" w:firstLineChars="200"/>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第一章</w:t>
      </w:r>
      <w:r>
        <w:rPr>
          <w:rFonts w:ascii="方正黑体_GBK" w:hAnsi="Times New Roman" w:eastAsia="方正黑体_GBK" w:cs="Times New Roman"/>
          <w:bCs/>
          <w:sz w:val="32"/>
          <w:highlight w:val="none"/>
        </w:rPr>
        <w:t xml:space="preserve"> </w:t>
      </w:r>
      <w:r>
        <w:rPr>
          <w:rFonts w:hint="eastAsia" w:ascii="方正黑体_GBK" w:hAnsi="Times New Roman" w:eastAsia="方正黑体_GBK" w:cs="Times New Roman"/>
          <w:bCs/>
          <w:sz w:val="32"/>
          <w:highlight w:val="none"/>
        </w:rPr>
        <w:t>总</w:t>
      </w:r>
      <w:r>
        <w:rPr>
          <w:rFonts w:ascii="方正黑体_GBK" w:hAnsi="Times New Roman" w:eastAsia="方正黑体_GBK" w:cs="Times New Roman"/>
          <w:bCs/>
          <w:sz w:val="32"/>
          <w:highlight w:val="none"/>
        </w:rPr>
        <w:t xml:space="preserve">   </w:t>
      </w:r>
      <w:r>
        <w:rPr>
          <w:rFonts w:hint="eastAsia" w:ascii="方正黑体_GBK" w:hAnsi="Times New Roman" w:eastAsia="方正黑体_GBK" w:cs="Times New Roman"/>
          <w:bCs/>
          <w:sz w:val="32"/>
          <w:highlight w:val="none"/>
        </w:rPr>
        <w:t>则</w:t>
      </w:r>
    </w:p>
    <w:p>
      <w:pPr>
        <w:pStyle w:val="7"/>
        <w:spacing w:line="600" w:lineRule="exact"/>
        <w:jc w:val="center"/>
        <w:rPr>
          <w:rFonts w:ascii="Times New Roman" w:hAnsi="Times New Roman" w:eastAsia="方正仿宋_GBK" w:cs="Times New Roman"/>
          <w:sz w:val="32"/>
          <w:highlight w:val="none"/>
        </w:rPr>
      </w:pPr>
    </w:p>
    <w:p>
      <w:pPr>
        <w:pStyle w:val="13"/>
        <w:autoSpaceDE w:val="0"/>
        <w:spacing w:before="0" w:beforeAutospacing="0" w:after="0" w:afterAutospacing="0" w:line="600" w:lineRule="exact"/>
        <w:ind w:firstLine="630" w:firstLineChars="196"/>
        <w:jc w:val="both"/>
        <w:rPr>
          <w:rFonts w:ascii="Times New Roman" w:hAnsi="Times New Roman" w:eastAsia="方正仿宋_GBK"/>
          <w:sz w:val="32"/>
          <w:szCs w:val="32"/>
          <w:highlight w:val="none"/>
        </w:rPr>
      </w:pPr>
      <w:r>
        <w:rPr>
          <w:rFonts w:hint="eastAsia" w:ascii="方正楷体_GBK" w:hAnsi="Times New Roman" w:eastAsia="方正楷体_GBK"/>
          <w:b/>
          <w:bCs/>
          <w:sz w:val="32"/>
          <w:szCs w:val="32"/>
          <w:highlight w:val="none"/>
        </w:rPr>
        <w:t>第一条</w:t>
      </w:r>
      <w:r>
        <w:rPr>
          <w:rFonts w:ascii="Times New Roman" w:hAnsi="Times New Roman" w:eastAsia="方正仿宋_GBK"/>
          <w:sz w:val="32"/>
          <w:szCs w:val="32"/>
          <w:highlight w:val="none"/>
        </w:rPr>
        <w:t xml:space="preserve"> </w:t>
      </w:r>
      <w:r>
        <w:rPr>
          <w:rFonts w:ascii="Times New Roman" w:hAnsi="Times New Roman" w:eastAsia="方正仿宋_GBK"/>
          <w:b/>
          <w:bCs/>
          <w:sz w:val="32"/>
          <w:szCs w:val="32"/>
          <w:highlight w:val="none"/>
        </w:rPr>
        <w:t xml:space="preserve"> </w:t>
      </w:r>
      <w:r>
        <w:rPr>
          <w:rFonts w:hint="eastAsia" w:ascii="方正仿宋_GBK" w:hAnsi="方正仿宋_GBK" w:eastAsia="方正仿宋_GBK" w:cs="方正仿宋_GBK"/>
          <w:kern w:val="2"/>
          <w:sz w:val="32"/>
          <w:szCs w:val="32"/>
          <w:highlight w:val="none"/>
        </w:rPr>
        <w:t>根据</w:t>
      </w:r>
      <w:r>
        <w:rPr>
          <w:rFonts w:hint="eastAsia" w:ascii="Times New Roman" w:hAnsi="Times New Roman" w:eastAsia="方正仿宋_GBK"/>
          <w:sz w:val="32"/>
          <w:szCs w:val="32"/>
          <w:highlight w:val="none"/>
        </w:rPr>
        <w:t>《中华人民共和国民法典》</w:t>
      </w:r>
      <w:r>
        <w:rPr>
          <w:rFonts w:hint="eastAsia" w:ascii="方正仿宋_GBK" w:hAnsi="方正仿宋_GBK" w:eastAsia="方正仿宋_GBK" w:cs="方正仿宋_GBK"/>
          <w:kern w:val="2"/>
          <w:sz w:val="32"/>
          <w:szCs w:val="32"/>
          <w:highlight w:val="none"/>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Times New Roman" w:eastAsia="方正楷体_GBK" w:cs="Times New Roman"/>
          <w:b/>
          <w:bCs/>
          <w:kern w:val="0"/>
          <w:sz w:val="32"/>
          <w:highlight w:val="none"/>
        </w:rPr>
        <w:t>第二条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highlight w:val="none"/>
        </w:rPr>
        <w:t xml:space="preserve">      </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Times New Roman" w:eastAsia="方正楷体_GBK" w:cs="Times New Roman"/>
          <w:b/>
          <w:bCs/>
          <w:kern w:val="0"/>
          <w:sz w:val="32"/>
          <w:highlight w:val="none"/>
        </w:rPr>
        <w:t>第三条</w:t>
      </w:r>
      <w:r>
        <w:rPr>
          <w:rFonts w:ascii="Times New Roman" w:hAnsi="Times New Roman" w:eastAsia="方正仿宋_GBK" w:cs="Times New Roman"/>
          <w:b/>
          <w:bCs/>
          <w:sz w:val="32"/>
          <w:highlight w:val="none"/>
        </w:rPr>
        <w:t xml:space="preserve">  </w:t>
      </w:r>
      <w:r>
        <w:rPr>
          <w:rFonts w:hint="eastAsia" w:ascii="方正仿宋_GBK" w:hAnsi="方正仿宋_GBK" w:eastAsia="方正仿宋_GBK" w:cs="方正仿宋_GBK"/>
          <w:sz w:val="32"/>
          <w:highlight w:val="none"/>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第二章</w:t>
      </w:r>
      <w:r>
        <w:rPr>
          <w:rFonts w:ascii="方正黑体_GBK" w:hAnsi="Times New Roman" w:eastAsia="方正黑体_GBK" w:cs="Times New Roman"/>
          <w:bCs/>
          <w:sz w:val="32"/>
          <w:highlight w:val="none"/>
        </w:rPr>
        <w:t xml:space="preserve"> </w:t>
      </w:r>
      <w:r>
        <w:rPr>
          <w:rFonts w:hint="eastAsia" w:ascii="方正黑体_GBK" w:hAnsi="Times New Roman" w:eastAsia="方正黑体_GBK" w:cs="Times New Roman"/>
          <w:bCs/>
          <w:sz w:val="32"/>
          <w:highlight w:val="none"/>
        </w:rPr>
        <w:t>出让土地的交付与出让价款的缴纳</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Times New Roman" w:eastAsia="方正楷体_GBK" w:cs="Times New Roman"/>
          <w:b/>
          <w:bCs/>
          <w:kern w:val="0"/>
          <w:sz w:val="32"/>
          <w:highlight w:val="none"/>
        </w:rPr>
        <w:t>第四条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本合同项下出让宗地编号为</w:t>
      </w:r>
      <w:r>
        <w:rPr>
          <w:rFonts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，宗地总面积大写</w:t>
      </w:r>
      <w:r>
        <w:rPr>
          <w:rFonts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平方米），其中出让宗地面积为大写</w:t>
      </w:r>
      <w:r>
        <w:rPr>
          <w:rFonts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highlight w:val="none"/>
          <w:u w:val="single"/>
        </w:rPr>
      </w:pPr>
      <w:r>
        <w:rPr>
          <w:rFonts w:hint="eastAsia" w:ascii="方正仿宋_GBK" w:hAnsi="方正仿宋_GBK" w:eastAsia="方正仿宋_GBK" w:cs="方正仿宋_GBK"/>
          <w:kern w:val="2"/>
          <w:sz w:val="32"/>
          <w:szCs w:val="32"/>
          <w:highlight w:val="none"/>
        </w:rPr>
        <w:t>本合同项下的出让宗地坐落于</w:t>
      </w:r>
      <w:r>
        <w:rPr>
          <w:rFonts w:ascii="Times New Roman" w:hAnsi="Times New Roman" w:eastAsia="方正仿宋简体"/>
          <w:b/>
          <w:bCs/>
          <w:kern w:val="2"/>
          <w:sz w:val="32"/>
          <w:szCs w:val="32"/>
          <w:highlight w:val="none"/>
          <w:u w:val="single"/>
        </w:rPr>
        <w:t xml:space="preserve">        </w:t>
      </w:r>
      <w:r>
        <w:rPr>
          <w:rFonts w:hint="eastAsia" w:ascii="Times New Roman" w:hAnsi="Times New Roman" w:eastAsia="方正仿宋简体"/>
          <w:b/>
          <w:bCs/>
          <w:kern w:val="2"/>
          <w:sz w:val="32"/>
          <w:szCs w:val="32"/>
          <w:highlight w:val="none"/>
        </w:rPr>
        <w:t>，</w:t>
      </w:r>
      <w:r>
        <w:rPr>
          <w:rFonts w:hint="eastAsia" w:ascii="方正仿宋_GBK" w:hAnsi="方正仿宋_GBK" w:eastAsia="方正仿宋_GBK" w:cs="方正仿宋_GBK"/>
          <w:kern w:val="2"/>
          <w:sz w:val="32"/>
          <w:szCs w:val="32"/>
          <w:highlight w:val="none"/>
        </w:rPr>
        <w:t>不动产单元代码为</w:t>
      </w:r>
      <w:r>
        <w:rPr>
          <w:rFonts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本合同项下出让宗地的平面界址为</w:t>
      </w:r>
      <w:r>
        <w:rPr>
          <w:rFonts w:ascii="Times New Roman" w:hAnsi="Times New Roman" w:eastAsia="方正仿宋_GBK"/>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rPr>
        <w:t>；出让宗地的平面界址图见附件</w:t>
      </w:r>
      <w:r>
        <w:rPr>
          <w:rFonts w:ascii="Times New Roman" w:hAnsi="Times New Roman" w:eastAsia="方正仿宋_GBK"/>
          <w:kern w:val="2"/>
          <w:sz w:val="32"/>
          <w:szCs w:val="32"/>
          <w:highlight w:val="none"/>
        </w:rPr>
        <w:t>1</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本合同项下出让宗地的竖向界限应结合宗地周边路网高程在审查建筑方案时合理确定。</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u w:val="single"/>
        </w:rPr>
      </w:pPr>
      <w:r>
        <w:rPr>
          <w:rFonts w:hint="eastAsia" w:ascii="方正仿宋_GBK" w:hAnsi="方正仿宋_GBK" w:eastAsia="方正仿宋_GBK" w:cs="方正仿宋_GBK"/>
          <w:kern w:val="2"/>
          <w:sz w:val="32"/>
          <w:szCs w:val="32"/>
          <w:highlight w:val="none"/>
        </w:rPr>
        <w:t>出让宗地空间范围是以上述界址点所构成的垂直面和上、下界限高程平面封闭形成的空间范围。</w:t>
      </w:r>
    </w:p>
    <w:p>
      <w:pPr>
        <w:pStyle w:val="13"/>
        <w:autoSpaceDE w:val="0"/>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方正楷体_GBK" w:hAnsi="Times New Roman" w:eastAsia="方正楷体_GBK"/>
          <w:b/>
          <w:bCs/>
          <w:sz w:val="32"/>
          <w:szCs w:val="32"/>
          <w:highlight w:val="none"/>
        </w:rPr>
        <w:t>第五条</w:t>
      </w:r>
      <w:r>
        <w:rPr>
          <w:rFonts w:ascii="方正楷体_GBK" w:hAnsi="Times New Roman" w:eastAsia="方正楷体_GBK"/>
          <w:b/>
          <w:bCs/>
          <w:sz w:val="32"/>
          <w:szCs w:val="32"/>
          <w:highlight w:val="none"/>
        </w:rPr>
        <w:t xml:space="preserve"> </w:t>
      </w:r>
      <w:r>
        <w:rPr>
          <w:rFonts w:ascii="Times New Roman" w:hAnsi="Times New Roman" w:eastAsia="方正仿宋_GBK"/>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本合同项下出让宗地的用途为</w:t>
      </w:r>
      <w:r>
        <w:rPr>
          <w:rFonts w:hint="eastAsia" w:ascii="Times New Roman" w:hAnsi="Times New Roman" w:eastAsia="方正仿宋简体"/>
          <w:b/>
          <w:bCs/>
          <w:kern w:val="2"/>
          <w:sz w:val="32"/>
          <w:szCs w:val="32"/>
          <w:highlight w:val="none"/>
          <w:u w:val="single"/>
        </w:rPr>
        <w:t>二类工业用地</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rPr>
        <w:t>。</w:t>
      </w:r>
    </w:p>
    <w:p>
      <w:pPr>
        <w:autoSpaceDE w:val="0"/>
        <w:spacing w:line="600" w:lineRule="exact"/>
        <w:ind w:firstLine="643" w:firstLineChars="200"/>
        <w:rPr>
          <w:rFonts w:ascii="Times New Roman" w:hAnsi="Times New Roman" w:eastAsia="方正仿宋_GBK"/>
          <w:sz w:val="32"/>
          <w:szCs w:val="32"/>
          <w:highlight w:val="none"/>
        </w:rPr>
      </w:pPr>
      <w:r>
        <w:rPr>
          <w:rFonts w:hint="eastAsia" w:ascii="方正楷体_GBK" w:hAnsi="Times New Roman" w:eastAsia="方正楷体_GBK"/>
          <w:b/>
          <w:bCs/>
          <w:kern w:val="0"/>
          <w:sz w:val="32"/>
          <w:szCs w:val="32"/>
          <w:highlight w:val="none"/>
        </w:rPr>
        <w:t>第六条</w:t>
      </w:r>
      <w:r>
        <w:rPr>
          <w:rFonts w:ascii="Times New Roman" w:hAnsi="Times New Roman" w:eastAsia="方正仿宋_GBK"/>
          <w:sz w:val="32"/>
          <w:szCs w:val="32"/>
          <w:highlight w:val="none"/>
        </w:rPr>
        <w:t xml:space="preserve"> </w:t>
      </w:r>
      <w:r>
        <w:rPr>
          <w:rFonts w:ascii="Times New Roman" w:hAnsi="Times New Roman" w:eastAsia="方正仿宋_GBK"/>
          <w:b/>
          <w:bCs/>
          <w:sz w:val="32"/>
          <w:szCs w:val="32"/>
          <w:highlight w:val="none"/>
        </w:rPr>
        <w:t xml:space="preserve"> </w:t>
      </w:r>
      <w:r>
        <w:rPr>
          <w:rFonts w:hint="eastAsia" w:ascii="方正仿宋简体" w:hAnsi="方正仿宋简体" w:eastAsia="方正仿宋简体" w:cs="方正仿宋简体"/>
          <w:sz w:val="32"/>
          <w:szCs w:val="32"/>
          <w:highlight w:val="none"/>
        </w:rPr>
        <w:t>受让人按本合同第十条约定时限缴清全部国有建设用地使用权出让价款（含延迟缴纳国有建设用地使用权出让价款违约金）并安装完成《建设项目用地信息公示牌》后，应在</w:t>
      </w:r>
      <w:r>
        <w:rPr>
          <w:rFonts w:ascii="Times New Roman" w:hAnsi="Times New Roman" w:eastAsia="方正仿宋_GBK"/>
          <w:sz w:val="32"/>
          <w:szCs w:val="32"/>
          <w:highlight w:val="none"/>
        </w:rPr>
        <w:t>10</w:t>
      </w:r>
      <w:r>
        <w:rPr>
          <w:rFonts w:hint="eastAsia" w:ascii="方正仿宋_GBK" w:hAnsi="方正仿宋_GBK" w:eastAsia="方正仿宋_GBK" w:cs="方正仿宋_GBK"/>
          <w:sz w:val="32"/>
          <w:szCs w:val="32"/>
          <w:highlight w:val="none"/>
        </w:rPr>
        <w:t>个工作日内</w:t>
      </w:r>
      <w:r>
        <w:rPr>
          <w:rFonts w:hint="eastAsia" w:ascii="方正仿宋简体" w:hAnsi="方正仿宋简体" w:eastAsia="方正仿宋简体" w:cs="方正仿宋简体"/>
          <w:sz w:val="32"/>
          <w:szCs w:val="32"/>
          <w:highlight w:val="none"/>
        </w:rPr>
        <w:t>向出让人提出交地申请，</w:t>
      </w:r>
      <w:r>
        <w:rPr>
          <w:rFonts w:hint="eastAsia" w:ascii="方正仿宋_GBK" w:hAnsi="方正仿宋_GBK" w:eastAsia="方正仿宋_GBK" w:cs="方正仿宋_GBK"/>
          <w:sz w:val="32"/>
          <w:szCs w:val="32"/>
          <w:highlight w:val="none"/>
        </w:rPr>
        <w:t>出让人同意在</w:t>
      </w:r>
      <w:r>
        <w:rPr>
          <w:rFonts w:ascii="Times New Roman" w:hAnsi="Times New Roman" w:eastAsia="方正仿宋简体"/>
          <w:b/>
          <w:bCs/>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ascii="Times New Roman" w:hAnsi="Times New Roman" w:eastAsia="方正仿宋简体"/>
          <w:b/>
          <w:bCs/>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ascii="Times New Roman" w:hAnsi="Times New Roman" w:eastAsia="方正仿宋简体"/>
          <w:b/>
          <w:bCs/>
          <w:sz w:val="32"/>
          <w:szCs w:val="32"/>
          <w:highlight w:val="none"/>
          <w:u w:val="single"/>
        </w:rPr>
        <w:t xml:space="preserve">    </w:t>
      </w:r>
      <w:r>
        <w:rPr>
          <w:rFonts w:hint="eastAsia" w:ascii="方正仿宋_GBK" w:hAnsi="方正仿宋_GBK" w:eastAsia="方正仿宋_GBK" w:cs="方正仿宋_GBK"/>
          <w:sz w:val="32"/>
          <w:szCs w:val="32"/>
          <w:highlight w:val="none"/>
        </w:rPr>
        <w:t>日前将出让宗地交付给受让人。</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出让人同意在交付土地时该宗地应达到本条第</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（二）</w:t>
      </w:r>
      <w:r>
        <w:rPr>
          <w:rFonts w:ascii="方正仿宋_GBK" w:hAnsi="方正仿宋_GBK" w:eastAsia="方正仿宋_GBK" w:cs="方正仿宋_GBK"/>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项规定的土地条件：</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（一）场地平整达到</w:t>
      </w:r>
      <w:r>
        <w:rPr>
          <w:rFonts w:ascii="Times New Roman" w:hAnsi="Times New Roman" w:eastAsia="方正仿宋_GBK"/>
          <w:kern w:val="2"/>
          <w:sz w:val="32"/>
          <w:szCs w:val="32"/>
          <w:highlight w:val="none"/>
          <w:u w:val="single"/>
        </w:rPr>
        <w:t xml:space="preserve">  </w:t>
      </w:r>
      <w:r>
        <w:rPr>
          <w:rFonts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w:t>
      </w:r>
      <w:r>
        <w:rPr>
          <w:rFonts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周围基础设施达到</w:t>
      </w:r>
      <w:r>
        <w:rPr>
          <w:rFonts w:ascii="Times New Roman" w:hAnsi="Times New Roman" w:eastAsia="方正仿宋_GBK"/>
          <w:kern w:val="2"/>
          <w:sz w:val="32"/>
          <w:szCs w:val="32"/>
          <w:highlight w:val="none"/>
          <w:u w:val="single"/>
        </w:rPr>
        <w:t xml:space="preserve">           /   </w:t>
      </w:r>
      <w:r>
        <w:rPr>
          <w:rFonts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（二）现状土地条件</w:t>
      </w:r>
      <w:r>
        <w:rPr>
          <w:rFonts w:hint="eastAsia" w:ascii="方正仿宋_GBK" w:hAnsi="方正仿宋_GBK" w:eastAsia="方正仿宋_GBK" w:cs="方正仿宋_GBK"/>
          <w:kern w:val="2"/>
          <w:sz w:val="32"/>
          <w:szCs w:val="32"/>
          <w:highlight w:val="none"/>
          <w:u w:val="single"/>
        </w:rPr>
        <w:t>按</w:t>
      </w:r>
      <w:r>
        <w:rPr>
          <w:rFonts w:ascii="Times New Roman" w:hAnsi="Times New Roman" w:eastAsia="方正仿宋_GBK"/>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号地块土地挂牌出让文件相关约定执行</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b/>
          <w:bCs/>
          <w:sz w:val="32"/>
          <w:szCs w:val="32"/>
          <w:highlight w:val="none"/>
        </w:rPr>
        <w:t>第七条</w:t>
      </w:r>
      <w:r>
        <w:rPr>
          <w:rFonts w:ascii="Times New Roman" w:hAnsi="Times New Roman" w:eastAsia="方正仿宋_GBK"/>
          <w:b/>
          <w:bCs/>
          <w:kern w:val="2"/>
          <w:sz w:val="32"/>
          <w:szCs w:val="32"/>
          <w:highlight w:val="none"/>
        </w:rPr>
        <w:t xml:space="preserve"> </w:t>
      </w:r>
      <w:r>
        <w:rPr>
          <w:rFonts w:ascii="Times New Roman" w:hAnsi="Times New Roman" w:eastAsia="方正仿宋_GBK"/>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本合同项下的国有建设用地使用权出让年期为</w:t>
      </w:r>
      <w:r>
        <w:rPr>
          <w:rFonts w:ascii="Times New Roman" w:hAnsi="Times New Roman" w:eastAsia="方正仿宋_GBK"/>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，按本合同第六条约定的交付土地之日起算。</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方正楷体_GBK" w:hAnsi="Times New Roman" w:eastAsia="方正楷体_GBK"/>
          <w:b/>
          <w:bCs/>
          <w:sz w:val="32"/>
          <w:szCs w:val="32"/>
          <w:highlight w:val="none"/>
        </w:rPr>
        <w:t>第八条</w:t>
      </w:r>
      <w:r>
        <w:rPr>
          <w:rFonts w:ascii="方正楷体_GBK" w:hAnsi="Times New Roman" w:eastAsia="方正楷体_GBK"/>
          <w:b/>
          <w:bCs/>
          <w:sz w:val="32"/>
          <w:szCs w:val="32"/>
          <w:highlight w:val="none"/>
        </w:rPr>
        <w:t xml:space="preserve"> </w:t>
      </w:r>
      <w:r>
        <w:rPr>
          <w:rFonts w:ascii="Times New Roman" w:hAnsi="Times New Roman" w:eastAsia="方正仿宋_GBK"/>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本合同项下宗地的地表国有建设用地使用权出让价款为人民币大写</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r>
        <w:rPr>
          <w:rFonts w:ascii="Times New Roman" w:hAnsi="Times New Roman" w:eastAsia="方正仿宋_GBK"/>
          <w:kern w:val="2"/>
          <w:sz w:val="32"/>
          <w:szCs w:val="32"/>
          <w:highlight w:val="none"/>
        </w:rPr>
        <w:t xml:space="preserve"> </w:t>
      </w:r>
      <w:r>
        <w:rPr>
          <w:rFonts w:hint="eastAsia" w:ascii="方正仿宋_GBK" w:hAnsi="方正仿宋_GBK" w:eastAsia="方正仿宋_GBK" w:cs="方正仿宋_GBK"/>
          <w:kern w:val="2"/>
          <w:sz w:val="32"/>
          <w:szCs w:val="32"/>
          <w:highlight w:val="none"/>
        </w:rPr>
        <w:t>（小写</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元），每平方米人民币大写</w:t>
      </w:r>
      <w:r>
        <w:rPr>
          <w:rFonts w:ascii="Times New Roman" w:hAnsi="Times New Roman" w:eastAsia="方正仿宋简体"/>
          <w:b/>
          <w:bCs/>
          <w:kern w:val="2"/>
          <w:sz w:val="32"/>
          <w:szCs w:val="32"/>
          <w:highlight w:val="none"/>
          <w:u w:val="single"/>
        </w:rPr>
        <w:t xml:space="preserve">        </w:t>
      </w:r>
      <w:r>
        <w:rPr>
          <w:rFonts w:hint="eastAsia" w:ascii="Times New Roman" w:hAnsi="Times New Roman" w:eastAsia="方正仿宋简体"/>
          <w:kern w:val="2"/>
          <w:sz w:val="32"/>
          <w:szCs w:val="32"/>
          <w:highlight w:val="none"/>
        </w:rPr>
        <w:t>元</w:t>
      </w:r>
      <w:r>
        <w:rPr>
          <w:rFonts w:hint="eastAsia" w:ascii="方正仿宋_GBK" w:hAnsi="方正仿宋_GBK" w:eastAsia="方正仿宋_GBK" w:cs="方正仿宋_GBK"/>
          <w:kern w:val="2"/>
          <w:sz w:val="32"/>
          <w:szCs w:val="32"/>
          <w:highlight w:val="none"/>
        </w:rPr>
        <w:t>（小写</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p>
    <w:p>
      <w:pPr>
        <w:pStyle w:val="13"/>
        <w:spacing w:before="0" w:beforeAutospacing="0" w:after="0" w:afterAutospacing="0" w:line="600" w:lineRule="exact"/>
        <w:ind w:firstLine="643" w:firstLineChars="200"/>
        <w:rPr>
          <w:rFonts w:ascii="Times New Roman" w:hAnsi="Times New Roman" w:eastAsia="方正仿宋_GBK"/>
          <w:kern w:val="2"/>
          <w:sz w:val="32"/>
          <w:szCs w:val="32"/>
          <w:highlight w:val="none"/>
        </w:rPr>
      </w:pPr>
      <w:r>
        <w:rPr>
          <w:rFonts w:hint="eastAsia" w:ascii="方正楷体_GBK" w:hAnsi="Times New Roman" w:eastAsia="方正楷体_GBK"/>
          <w:b/>
          <w:bCs/>
          <w:sz w:val="32"/>
          <w:szCs w:val="32"/>
          <w:highlight w:val="none"/>
        </w:rPr>
        <w:t>第九条</w:t>
      </w:r>
      <w:r>
        <w:rPr>
          <w:rFonts w:ascii="Times New Roman" w:hAnsi="Times New Roman" w:eastAsia="方正仿宋_GBK"/>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本合同项下宗地的定金为人民币大写</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（小写</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元），定金抵作首期国有建设用地使用权出让价款。</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方正楷体_GBK" w:hAnsi="Times New Roman" w:eastAsia="方正楷体_GBK"/>
          <w:b/>
          <w:bCs/>
          <w:sz w:val="32"/>
          <w:szCs w:val="32"/>
          <w:highlight w:val="none"/>
        </w:rPr>
        <w:t>第十条</w:t>
      </w:r>
      <w:r>
        <w:rPr>
          <w:rFonts w:ascii="Times New Roman" w:hAnsi="Times New Roman" w:eastAsia="方正仿宋_GBK"/>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受让人同意按照本条第一款第</w:t>
      </w:r>
      <w:r>
        <w:rPr>
          <w:rFonts w:ascii="Times New Roman" w:hAnsi="Times New Roman" w:eastAsia="方正仿宋简体"/>
          <w:b/>
          <w:bCs/>
          <w:kern w:val="2"/>
          <w:sz w:val="32"/>
          <w:szCs w:val="32"/>
          <w:highlight w:val="none"/>
          <w:u w:val="single"/>
        </w:rPr>
        <w:t xml:space="preserve"> </w:t>
      </w:r>
      <w:r>
        <w:rPr>
          <w:rFonts w:hint="eastAsia" w:ascii="Times New Roman" w:hAnsi="Times New Roman" w:eastAsia="方正仿宋简体"/>
          <w:b/>
          <w:bCs/>
          <w:kern w:val="2"/>
          <w:sz w:val="32"/>
          <w:szCs w:val="32"/>
          <w:highlight w:val="none"/>
          <w:u w:val="single"/>
        </w:rPr>
        <w:t>（二）</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项的规定向出让人支付地表国有建设用地使用权出让价款：</w:t>
      </w:r>
    </w:p>
    <w:p>
      <w:pPr>
        <w:pStyle w:val="13"/>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r>
        <w:rPr>
          <w:rFonts w:hint="eastAsia" w:ascii="方正仿宋_GBK" w:hAnsi="方正仿宋_GBK" w:eastAsia="方正仿宋_GBK" w:cs="方正仿宋_GBK"/>
          <w:kern w:val="2"/>
          <w:sz w:val="32"/>
          <w:szCs w:val="32"/>
          <w:highlight w:val="none"/>
        </w:rPr>
        <w:t>（一）本合同签订之日起</w:t>
      </w:r>
      <w:r>
        <w:rPr>
          <w:rFonts w:ascii="Times New Roman" w:hAnsi="Times New Roman" w:eastAsia="方正仿宋_GBK"/>
          <w:kern w:val="2"/>
          <w:sz w:val="32"/>
          <w:szCs w:val="32"/>
          <w:highlight w:val="none"/>
          <w:u w:val="single"/>
        </w:rPr>
        <w:t xml:space="preserve"> </w:t>
      </w:r>
      <w:r>
        <w:rPr>
          <w:rFonts w:ascii="仿宋_GB2312" w:hAnsi="仿宋_GB2312" w:eastAsia="仿宋_GB2312" w:cs="仿宋_GB2312"/>
          <w:kern w:val="2"/>
          <w:sz w:val="32"/>
          <w:szCs w:val="32"/>
          <w:highlight w:val="none"/>
          <w:u w:val="single"/>
        </w:rPr>
        <w:t>/</w:t>
      </w:r>
      <w:r>
        <w:rPr>
          <w:rFonts w:ascii="Times New Roman" w:hAnsi="Times New Roman" w:eastAsia="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日内，一次性付清国有建设用地使用权出让价款；</w:t>
      </w:r>
    </w:p>
    <w:p>
      <w:pPr>
        <w:pStyle w:val="13"/>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r>
        <w:rPr>
          <w:rFonts w:hint="eastAsia" w:ascii="方正仿宋_GBK" w:hAnsi="方正仿宋_GBK" w:eastAsia="方正仿宋_GBK" w:cs="方正仿宋_GBK"/>
          <w:kern w:val="2"/>
          <w:sz w:val="32"/>
          <w:szCs w:val="32"/>
          <w:highlight w:val="none"/>
        </w:rPr>
        <w:t>（二）按以下时间和金额分</w:t>
      </w:r>
      <w:r>
        <w:rPr>
          <w:rFonts w:ascii="Times New Roman" w:hAnsi="Times New Roman" w:eastAsia="方正仿宋_GBK"/>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二</w:t>
      </w:r>
      <w:r>
        <w:rPr>
          <w:rFonts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期向出让人支付地表国有建设用地使用权出让价款。</w:t>
      </w:r>
    </w:p>
    <w:p>
      <w:pPr>
        <w:pStyle w:val="13"/>
        <w:spacing w:before="0" w:beforeAutospacing="0" w:after="0" w:afterAutospacing="0" w:line="600" w:lineRule="exact"/>
        <w:ind w:firstLine="63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第一期</w:t>
      </w:r>
      <w:r>
        <w:rPr>
          <w:rFonts w:ascii="Times New Roman" w:hAnsi="Times New Roman" w:eastAsia="方正仿宋_GBK"/>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kern w:val="2"/>
          <w:sz w:val="32"/>
          <w:szCs w:val="32"/>
          <w:highlight w:val="none"/>
        </w:rPr>
        <w:t xml:space="preserve"> </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kern w:val="2"/>
          <w:sz w:val="32"/>
          <w:szCs w:val="32"/>
          <w:highlight w:val="none"/>
        </w:rPr>
        <w:t xml:space="preserve"> </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kern w:val="2"/>
          <w:sz w:val="32"/>
          <w:szCs w:val="32"/>
          <w:highlight w:val="none"/>
        </w:rPr>
        <w:t xml:space="preserve"> </w:t>
      </w:r>
    </w:p>
    <w:p>
      <w:pPr>
        <w:pStyle w:val="13"/>
        <w:spacing w:before="0" w:beforeAutospacing="0" w:after="0" w:afterAutospacing="0" w:line="600" w:lineRule="exact"/>
        <w:ind w:firstLine="630"/>
        <w:jc w:val="both"/>
        <w:rPr>
          <w:rFonts w:ascii="Times New Roman" w:hAnsi="Times New Roman" w:eastAsia="方正仿宋_GBK"/>
          <w:kern w:val="2"/>
          <w:sz w:val="32"/>
          <w:szCs w:val="32"/>
          <w:highlight w:val="none"/>
        </w:rPr>
      </w:pPr>
      <w:r>
        <w:rPr>
          <w:rFonts w:hint="eastAsia" w:ascii="方正仿宋_GBK" w:hAnsi="方正仿宋_GBK" w:eastAsia="方正仿宋_GBK" w:cs="方正仿宋_GBK"/>
          <w:kern w:val="2"/>
          <w:sz w:val="32"/>
          <w:szCs w:val="32"/>
          <w:highlight w:val="none"/>
        </w:rPr>
        <w:t>第二期</w:t>
      </w:r>
      <w:r>
        <w:rPr>
          <w:rFonts w:ascii="Times New Roman" w:hAnsi="Times New Roman" w:eastAsia="方正仿宋_GBK"/>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kern w:val="2"/>
          <w:sz w:val="32"/>
          <w:szCs w:val="32"/>
          <w:highlight w:val="none"/>
        </w:rPr>
        <w:t xml:space="preserve"> </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ascii="Times New Roman" w:hAnsi="Times New Roman" w:eastAsia="方正仿宋简体"/>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kern w:val="2"/>
          <w:sz w:val="32"/>
          <w:szCs w:val="32"/>
          <w:highlight w:val="none"/>
        </w:rPr>
        <w:t xml:space="preserve">    </w:t>
      </w:r>
    </w:p>
    <w:p>
      <w:pPr>
        <w:pStyle w:val="13"/>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b/>
          <w:bCs/>
          <w:sz w:val="32"/>
          <w:szCs w:val="32"/>
          <w:highlight w:val="none"/>
        </w:rPr>
        <w:t>第十一条</w:t>
      </w:r>
      <w:r>
        <w:rPr>
          <w:rFonts w:ascii="方正楷体_GBK" w:hAnsi="Times New Roman" w:eastAsia="方正楷体_GBK"/>
          <w:b/>
          <w:bCs/>
          <w:sz w:val="32"/>
          <w:szCs w:val="32"/>
          <w:highlight w:val="none"/>
        </w:rPr>
        <w:t xml:space="preserve"> </w:t>
      </w:r>
      <w:r>
        <w:rPr>
          <w:rFonts w:ascii="Times New Roman" w:hAnsi="Times New Roman" w:eastAsia="方正仿宋_GBK"/>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应在按本合同约定付清本宗地全部国有建设用地使用权出让价款（含延迟缴纳国有建设用地使用权出让价款违约金）及相关税费后，持交地确认书、本合同和国有建设用地使用权出让价款缴纳凭证等相关证明材料，申请出让国有建设用地使用权登记。</w:t>
      </w:r>
    </w:p>
    <w:p>
      <w:pPr>
        <w:pStyle w:val="7"/>
        <w:spacing w:line="600" w:lineRule="exact"/>
        <w:ind w:firstLine="640" w:firstLineChars="200"/>
        <w:rPr>
          <w:rFonts w:ascii="方正仿宋_GBK" w:hAnsi="方正仿宋_GBK" w:eastAsia="方正仿宋_GBK" w:cs="方正仿宋_GBK"/>
          <w:sz w:val="32"/>
          <w:highlight w:val="none"/>
        </w:rPr>
      </w:pPr>
      <w:r>
        <w:rPr>
          <w:rFonts w:hint="eastAsia" w:ascii="方正仿宋_GBK" w:hAnsi="方正仿宋_GBK" w:eastAsia="方正仿宋_GBK" w:cs="方正仿宋_GBK"/>
          <w:sz w:val="32"/>
          <w:highlight w:val="none"/>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7"/>
        <w:spacing w:line="600" w:lineRule="exact"/>
        <w:rPr>
          <w:rFonts w:ascii="Times New Roman" w:hAnsi="Times New Roman" w:eastAsia="方正仿宋_GBK" w:cs="Times New Roman"/>
          <w:kern w:val="0"/>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第三章</w:t>
      </w:r>
      <w:r>
        <w:rPr>
          <w:rFonts w:ascii="方正黑体_GBK" w:hAnsi="Times New Roman" w:eastAsia="方正黑体_GBK" w:cs="Times New Roman"/>
          <w:bCs/>
          <w:sz w:val="32"/>
          <w:highlight w:val="none"/>
        </w:rPr>
        <w:t xml:space="preserve">  </w:t>
      </w:r>
      <w:r>
        <w:rPr>
          <w:rFonts w:hint="eastAsia" w:ascii="方正黑体_GBK" w:hAnsi="Times New Roman" w:eastAsia="方正黑体_GBK" w:cs="Times New Roman"/>
          <w:bCs/>
          <w:sz w:val="32"/>
          <w:highlight w:val="none"/>
        </w:rPr>
        <w:t>土地开发建设与利用</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3" w:firstLineChars="200"/>
        <w:rPr>
          <w:rFonts w:ascii="Times New Roman" w:hAnsi="Times New Roman" w:eastAsia="方正仿宋_GBK" w:cs="Times New Roman"/>
          <w:sz w:val="32"/>
          <w:highlight w:val="none"/>
          <w:u w:val="single"/>
        </w:rPr>
      </w:pPr>
      <w:r>
        <w:rPr>
          <w:rFonts w:hint="eastAsia" w:ascii="方正楷体_GBK" w:hAnsi="Times New Roman" w:eastAsia="方正楷体_GBK" w:cs="Times New Roman"/>
          <w:b/>
          <w:bCs/>
          <w:kern w:val="0"/>
          <w:sz w:val="32"/>
          <w:highlight w:val="none"/>
        </w:rPr>
        <w:t>第十二条</w:t>
      </w:r>
      <w:r>
        <w:rPr>
          <w:rFonts w:ascii="方正楷体_GBK" w:hAnsi="Times New Roman" w:eastAsia="方正楷体_GBK" w:cs="Times New Roman"/>
          <w:b/>
          <w:bCs/>
          <w:kern w:val="0"/>
          <w:sz w:val="32"/>
          <w:highlight w:val="none"/>
        </w:rPr>
        <w:t xml:space="preserve"> </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sz w:val="32"/>
          <w:highlight w:val="none"/>
          <w:u w:val="single"/>
        </w:rPr>
        <w:t xml:space="preserve">  / </w:t>
      </w:r>
      <w:r>
        <w:rPr>
          <w:rFonts w:hint="eastAsia" w:ascii="Times New Roman" w:hAnsi="Times New Roman" w:eastAsia="方正仿宋_GBK" w:cs="Times New Roman"/>
          <w:b/>
          <w:sz w:val="32"/>
          <w:highlight w:val="none"/>
          <w:u w:val="single"/>
        </w:rPr>
        <w:t>　</w:t>
      </w:r>
      <w:r>
        <w:rPr>
          <w:rFonts w:ascii="Times New Roman" w:hAnsi="Times New Roman" w:eastAsia="方正仿宋_GBK" w:cs="Times New Roman"/>
          <w:b/>
          <w:sz w:val="32"/>
          <w:highlight w:val="none"/>
          <w:u w:val="single"/>
        </w:rPr>
        <w:t xml:space="preserve">    </w:t>
      </w:r>
      <w:r>
        <w:rPr>
          <w:rFonts w:hint="eastAsia" w:ascii="Times New Roman" w:hAnsi="Times New Roman" w:eastAsia="方正仿宋_GBK" w:cs="Times New Roman"/>
          <w:sz w:val="32"/>
          <w:highlight w:val="none"/>
        </w:rPr>
        <w:t>万元（小写</w:t>
      </w:r>
      <w:r>
        <w:rPr>
          <w:rFonts w:ascii="Times New Roman" w:hAnsi="Times New Roman" w:eastAsia="方正仿宋_GBK" w:cs="Times New Roman"/>
          <w:b/>
          <w:bCs/>
          <w:sz w:val="32"/>
          <w:highlight w:val="none"/>
          <w:u w:val="single"/>
        </w:rPr>
        <w:t xml:space="preserve">  / </w:t>
      </w:r>
      <w:r>
        <w:rPr>
          <w:rFonts w:hint="eastAsia" w:ascii="Times New Roman" w:hAnsi="Times New Roman" w:eastAsia="方正仿宋_GBK" w:cs="Times New Roman"/>
          <w:b/>
          <w:bCs/>
          <w:sz w:val="32"/>
          <w:highlight w:val="none"/>
          <w:u w:val="single"/>
        </w:rPr>
        <w:t>　</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sz w:val="32"/>
          <w:highlight w:val="none"/>
        </w:rPr>
        <w:t>万元），投资强度不低于每平方米人民币大写</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rPr>
        <w:t>　</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sz w:val="32"/>
          <w:highlight w:val="none"/>
        </w:rPr>
        <w:t>元（小写</w:t>
      </w:r>
      <w:r>
        <w:rPr>
          <w:rFonts w:ascii="Times New Roman" w:hAnsi="Times New Roman" w:eastAsia="方正仿宋_GBK" w:cs="Times New Roman"/>
          <w:b/>
          <w:bCs/>
          <w:sz w:val="32"/>
          <w:highlight w:val="none"/>
          <w:u w:val="single"/>
        </w:rPr>
        <w:t xml:space="preserve">  / </w:t>
      </w:r>
      <w:r>
        <w:rPr>
          <w:rFonts w:hint="eastAsia" w:ascii="Times New Roman" w:hAnsi="Times New Roman" w:eastAsia="方正仿宋_GBK" w:cs="Times New Roman"/>
          <w:b/>
          <w:bCs/>
          <w:sz w:val="32"/>
          <w:highlight w:val="none"/>
          <w:u w:val="single"/>
        </w:rPr>
        <w:t>　</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sz w:val="32"/>
          <w:highlight w:val="none"/>
        </w:rPr>
        <w:t>元）。本合同项下宗地建设项目的固定资产总投资包括建筑物、构筑物及其附属设施、设备投资和出让价款等。</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方正楷体_GBK" w:hAnsi="Times New Roman" w:eastAsia="方正楷体_GBK"/>
          <w:b/>
          <w:bCs/>
          <w:sz w:val="32"/>
          <w:szCs w:val="32"/>
          <w:highlight w:val="none"/>
        </w:rPr>
        <w:t>第十三条</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受让人在本合同项下宗地范围内新建建筑物、构筑物及其附属设施的，应符合市（县）政府规划管理部门确定的出让宗地规划条件（见附件</w:t>
      </w:r>
      <w:r>
        <w:rPr>
          <w:rFonts w:ascii="Times New Roman" w:hAnsi="Times New Roman" w:eastAsia="方正仿宋_GBK"/>
          <w:kern w:val="2"/>
          <w:sz w:val="32"/>
          <w:szCs w:val="32"/>
          <w:highlight w:val="none"/>
        </w:rPr>
        <w:t>3</w:t>
      </w:r>
      <w:r>
        <w:rPr>
          <w:rFonts w:hint="eastAsia" w:ascii="Times New Roman" w:hAnsi="方正仿宋_GBK" w:eastAsia="方正仿宋_GBK"/>
          <w:kern w:val="2"/>
          <w:sz w:val="32"/>
          <w:szCs w:val="32"/>
          <w:highlight w:val="none"/>
        </w:rPr>
        <w:t>）。其中：</w:t>
      </w:r>
    </w:p>
    <w:p>
      <w:pPr>
        <w:pStyle w:val="13"/>
        <w:autoSpaceDE w:val="0"/>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主体建筑物性质</w:t>
      </w:r>
      <w:r>
        <w:rPr>
          <w:rFonts w:ascii="Times New Roman" w:hAnsi="Times New Roman" w:eastAsia="方正仿宋_GBK"/>
          <w:b/>
          <w:kern w:val="2"/>
          <w:sz w:val="32"/>
          <w:szCs w:val="32"/>
          <w:highlight w:val="none"/>
          <w:u w:val="single"/>
        </w:rPr>
        <w:t xml:space="preserve"> </w:t>
      </w:r>
      <w:r>
        <w:rPr>
          <w:rFonts w:ascii="Times New Roman" w:hAnsi="Times New Roman" w:eastAsia="方正仿宋_GBK"/>
          <w:b/>
          <w:bCs/>
          <w:kern w:val="2"/>
          <w:sz w:val="32"/>
          <w:szCs w:val="32"/>
          <w:highlight w:val="none"/>
          <w:u w:val="single"/>
        </w:rPr>
        <w:t xml:space="preserve"> </w:t>
      </w:r>
      <w:r>
        <w:rPr>
          <w:rFonts w:hint="eastAsia" w:ascii="Times New Roman" w:hAnsi="Times New Roman" w:eastAsia="方正仿宋简体"/>
          <w:b/>
          <w:bCs/>
          <w:kern w:val="2"/>
          <w:sz w:val="32"/>
          <w:szCs w:val="32"/>
          <w:highlight w:val="none"/>
          <w:u w:val="single"/>
        </w:rPr>
        <w:t>工业</w:t>
      </w:r>
      <w:r>
        <w:rPr>
          <w:rFonts w:ascii="Times New Roman" w:hAnsi="Times New Roman" w:eastAsia="方正仿宋_GBK"/>
          <w:b/>
          <w:bCs/>
          <w:kern w:val="2"/>
          <w:sz w:val="32"/>
          <w:szCs w:val="32"/>
          <w:highlight w:val="none"/>
          <w:u w:val="single"/>
        </w:rPr>
        <w:t xml:space="preserve">         </w:t>
      </w:r>
      <w:r>
        <w:rPr>
          <w:rFonts w:hint="eastAsia" w:ascii="Times New Roman" w:hAnsi="方正仿宋_GBK" w:eastAsia="方正仿宋_GBK"/>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hint="eastAsia" w:ascii="Times New Roman" w:hAnsi="方正仿宋_GBK" w:eastAsia="方正仿宋_GBK"/>
          <w:kern w:val="2"/>
          <w:sz w:val="32"/>
          <w:szCs w:val="32"/>
          <w:highlight w:val="none"/>
        </w:rPr>
        <w:t>附属建筑物性质</w:t>
      </w:r>
      <w:r>
        <w:rPr>
          <w:rFonts w:ascii="Times New Roman" w:hAnsi="Times New Roman" w:eastAsia="方正仿宋_GBK"/>
          <w:b/>
          <w:kern w:val="2"/>
          <w:sz w:val="32"/>
          <w:szCs w:val="32"/>
          <w:highlight w:val="none"/>
          <w:u w:val="single"/>
        </w:rPr>
        <w:t xml:space="preserve">          /         </w:t>
      </w:r>
      <w:r>
        <w:rPr>
          <w:rFonts w:hint="eastAsia" w:ascii="Times New Roman" w:hAnsi="方正仿宋_GBK" w:eastAsia="方正仿宋_GBK"/>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hint="eastAsia" w:ascii="Times New Roman" w:hAnsi="方正仿宋_GBK" w:eastAsia="方正仿宋_GBK"/>
          <w:kern w:val="2"/>
          <w:sz w:val="32"/>
          <w:szCs w:val="32"/>
          <w:highlight w:val="none"/>
        </w:rPr>
        <w:t>建筑总面积：</w:t>
      </w:r>
      <w:r>
        <w:rPr>
          <w:rFonts w:ascii="Times New Roman" w:hAnsi="Times New Roman" w:eastAsia="方正仿宋_GBK"/>
          <w:b/>
          <w:bCs/>
          <w:kern w:val="2"/>
          <w:sz w:val="32"/>
          <w:szCs w:val="32"/>
          <w:highlight w:val="none"/>
          <w:u w:val="single"/>
        </w:rPr>
        <w:t xml:space="preserve">  </w:t>
      </w:r>
      <w:r>
        <w:rPr>
          <w:rFonts w:hint="eastAsia" w:ascii="Times New Roman" w:hAnsi="Times New Roman" w:eastAsia="方正仿宋_GBK"/>
          <w:b/>
          <w:bCs/>
          <w:kern w:val="2"/>
          <w:sz w:val="32"/>
          <w:szCs w:val="32"/>
          <w:highlight w:val="none"/>
          <w:u w:val="single"/>
        </w:rPr>
        <w:t>≥</w:t>
      </w:r>
      <w:r>
        <w:rPr>
          <w:rFonts w:ascii="Times New Roman" w:hAnsi="Times New Roman" w:eastAsia="方正仿宋_GBK"/>
          <w:b/>
          <w:bCs/>
          <w:kern w:val="2"/>
          <w:sz w:val="32"/>
          <w:szCs w:val="32"/>
          <w:highlight w:val="none"/>
          <w:u w:val="single"/>
        </w:rPr>
        <w:t xml:space="preserve">        </w:t>
      </w:r>
      <w:r>
        <w:rPr>
          <w:rFonts w:hint="eastAsia" w:ascii="Times New Roman" w:hAnsi="方正仿宋_GBK" w:eastAsia="方正仿宋_GBK"/>
          <w:kern w:val="2"/>
          <w:sz w:val="32"/>
          <w:szCs w:val="32"/>
          <w:highlight w:val="none"/>
        </w:rPr>
        <w:t>平方米（计入容积率面积）；</w:t>
      </w:r>
    </w:p>
    <w:p>
      <w:pPr>
        <w:pStyle w:val="13"/>
        <w:autoSpaceDE w:val="0"/>
        <w:spacing w:before="0" w:beforeAutospacing="0" w:after="0" w:afterAutospacing="0" w:line="600" w:lineRule="exact"/>
        <w:ind w:firstLine="640" w:firstLineChars="200"/>
        <w:jc w:val="both"/>
        <w:rPr>
          <w:rFonts w:ascii="Times New Roman" w:hAnsi="Times New Roman" w:eastAsia="方正仿宋_GBK"/>
          <w:b/>
          <w:bCs/>
          <w:kern w:val="2"/>
          <w:sz w:val="32"/>
          <w:szCs w:val="32"/>
          <w:highlight w:val="none"/>
        </w:rPr>
      </w:pPr>
      <w:r>
        <w:rPr>
          <w:rFonts w:hint="eastAsia" w:ascii="Times New Roman" w:hAnsi="方正仿宋_GBK" w:eastAsia="方正仿宋_GBK"/>
          <w:kern w:val="2"/>
          <w:sz w:val="32"/>
          <w:szCs w:val="32"/>
          <w:highlight w:val="none"/>
        </w:rPr>
        <w:t>建筑容积率：</w:t>
      </w:r>
      <w:r>
        <w:rPr>
          <w:rFonts w:ascii="Times New Roman" w:hAnsi="Times New Roman" w:eastAsia="方正仿宋_GBK"/>
          <w:b/>
          <w:bCs/>
          <w:kern w:val="2"/>
          <w:sz w:val="32"/>
          <w:szCs w:val="32"/>
          <w:highlight w:val="none"/>
          <w:u w:val="single"/>
        </w:rPr>
        <w:t xml:space="preserve">   </w:t>
      </w:r>
      <w:r>
        <w:rPr>
          <w:rFonts w:hint="eastAsia" w:ascii="Times New Roman" w:hAnsi="Times New Roman" w:eastAsia="方正仿宋_GBK"/>
          <w:b/>
          <w:bCs/>
          <w:kern w:val="2"/>
          <w:sz w:val="32"/>
          <w:szCs w:val="32"/>
          <w:highlight w:val="none"/>
          <w:u w:val="single"/>
        </w:rPr>
        <w:t>≥</w:t>
      </w:r>
      <w:r>
        <w:rPr>
          <w:rFonts w:ascii="Times New Roman" w:hAnsi="Times New Roman" w:eastAsia="方正仿宋_GBK"/>
          <w:b/>
          <w:bCs/>
          <w:kern w:val="2"/>
          <w:sz w:val="32"/>
          <w:szCs w:val="32"/>
          <w:highlight w:val="none"/>
          <w:u w:val="single"/>
        </w:rPr>
        <w:t xml:space="preserve">                 </w:t>
      </w:r>
      <w:r>
        <w:rPr>
          <w:rFonts w:hint="eastAsia" w:ascii="Times New Roman" w:hAnsi="方正仿宋_GBK" w:eastAsia="方正仿宋_GBK"/>
          <w:b/>
          <w:bCs/>
          <w:kern w:val="2"/>
          <w:sz w:val="32"/>
          <w:szCs w:val="32"/>
          <w:highlight w:val="none"/>
        </w:rPr>
        <w:t>；</w:t>
      </w:r>
    </w:p>
    <w:p>
      <w:pPr>
        <w:autoSpaceDE w:val="0"/>
        <w:spacing w:line="600" w:lineRule="exact"/>
        <w:ind w:firstLine="640" w:firstLineChars="200"/>
        <w:rPr>
          <w:rFonts w:ascii="Times New Roman" w:hAnsi="Times New Roman" w:eastAsia="方正仿宋_GBK"/>
          <w:sz w:val="32"/>
          <w:szCs w:val="32"/>
          <w:highlight w:val="none"/>
          <w:u w:val="single" w:color="000000"/>
        </w:rPr>
      </w:pPr>
      <w:r>
        <w:rPr>
          <w:rFonts w:hint="eastAsia" w:ascii="Times New Roman" w:hAnsi="方正仿宋_GBK" w:eastAsia="方正仿宋_GBK"/>
          <w:sz w:val="32"/>
          <w:szCs w:val="32"/>
          <w:highlight w:val="none"/>
        </w:rPr>
        <w:t>土地用途：</w:t>
      </w:r>
      <w:r>
        <w:rPr>
          <w:rFonts w:ascii="Times New Roman" w:hAnsi="Times New Roman" w:eastAsia="方正仿宋_GBK"/>
          <w:b/>
          <w:bCs/>
          <w:sz w:val="32"/>
          <w:szCs w:val="32"/>
          <w:highlight w:val="none"/>
          <w:u w:val="single"/>
        </w:rPr>
        <w:t xml:space="preserve">  </w:t>
      </w:r>
      <w:r>
        <w:rPr>
          <w:rFonts w:hint="eastAsia" w:ascii="Times New Roman" w:hAnsi="Times New Roman" w:eastAsia="方正仿宋_GBK"/>
          <w:b/>
          <w:bCs/>
          <w:sz w:val="32"/>
          <w:szCs w:val="32"/>
          <w:highlight w:val="none"/>
          <w:u w:val="single"/>
        </w:rPr>
        <w:t>二类工业用地</w:t>
      </w:r>
      <w:r>
        <w:rPr>
          <w:rFonts w:ascii="Times New Roman" w:hAnsi="Times New Roman" w:eastAsia="方正仿宋_GBK"/>
          <w:b/>
          <w:bCs/>
          <w:sz w:val="32"/>
          <w:szCs w:val="32"/>
          <w:highlight w:val="none"/>
          <w:u w:val="single"/>
        </w:rPr>
        <w:t xml:space="preserve">              </w:t>
      </w:r>
      <w:r>
        <w:rPr>
          <w:rFonts w:hint="eastAsia" w:ascii="Times New Roman" w:hAnsi="方正仿宋_GBK" w:eastAsia="方正仿宋_GBK"/>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hint="eastAsia" w:ascii="Times New Roman" w:hAnsi="方正仿宋_GBK" w:eastAsia="方正仿宋_GBK"/>
          <w:kern w:val="2"/>
          <w:sz w:val="32"/>
          <w:szCs w:val="32"/>
          <w:highlight w:val="none"/>
        </w:rPr>
        <w:t>建筑密度：</w:t>
      </w:r>
      <w:r>
        <w:rPr>
          <w:rFonts w:ascii="Times New Roman" w:hAnsi="Times New Roman" w:eastAsia="方正仿宋_GBK"/>
          <w:b/>
          <w:bCs/>
          <w:kern w:val="2"/>
          <w:sz w:val="32"/>
          <w:szCs w:val="32"/>
          <w:highlight w:val="none"/>
          <w:u w:val="single"/>
        </w:rPr>
        <w:t xml:space="preserve">   </w:t>
      </w:r>
      <w:r>
        <w:rPr>
          <w:rFonts w:hint="eastAsia" w:ascii="Times New Roman" w:hAnsi="Times New Roman" w:eastAsia="方正仿宋_GBK"/>
          <w:b/>
          <w:bCs/>
          <w:kern w:val="2"/>
          <w:sz w:val="32"/>
          <w:szCs w:val="32"/>
          <w:highlight w:val="none"/>
          <w:u w:val="single"/>
        </w:rPr>
        <w:t>≥</w:t>
      </w:r>
      <w:r>
        <w:rPr>
          <w:rFonts w:ascii="Times New Roman" w:hAnsi="Times New Roman" w:eastAsia="方正仿宋_GBK"/>
          <w:b/>
          <w:bCs/>
          <w:kern w:val="2"/>
          <w:sz w:val="32"/>
          <w:szCs w:val="32"/>
          <w:highlight w:val="none"/>
          <w:u w:val="single"/>
        </w:rPr>
        <w:t xml:space="preserve">   %                   </w:t>
      </w:r>
      <w:r>
        <w:rPr>
          <w:rFonts w:hint="eastAsia" w:ascii="Times New Roman" w:hAnsi="方正仿宋_GBK" w:eastAsia="方正仿宋_GBK"/>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hint="eastAsia" w:ascii="Times New Roman" w:hAnsi="方正仿宋_GBK" w:eastAsia="方正仿宋_GBK"/>
          <w:kern w:val="2"/>
          <w:sz w:val="32"/>
          <w:szCs w:val="32"/>
          <w:highlight w:val="none"/>
        </w:rPr>
        <w:t>绿地率：</w:t>
      </w:r>
      <w:r>
        <w:rPr>
          <w:rFonts w:ascii="Times New Roman" w:hAnsi="Times New Roman" w:eastAsia="方正仿宋_GBK"/>
          <w:b/>
          <w:bCs/>
          <w:kern w:val="2"/>
          <w:sz w:val="32"/>
          <w:szCs w:val="32"/>
          <w:highlight w:val="none"/>
          <w:u w:val="single"/>
        </w:rPr>
        <w:t xml:space="preserve">    </w:t>
      </w:r>
      <w:r>
        <w:rPr>
          <w:rFonts w:hint="eastAsia" w:ascii="Times New Roman" w:hAnsi="Times New Roman" w:eastAsia="方正仿宋_GBK"/>
          <w:b/>
          <w:bCs/>
          <w:kern w:val="2"/>
          <w:sz w:val="32"/>
          <w:szCs w:val="32"/>
          <w:highlight w:val="none"/>
          <w:u w:val="single"/>
        </w:rPr>
        <w:t>≤</w:t>
      </w:r>
      <w:r>
        <w:rPr>
          <w:rFonts w:ascii="Times New Roman" w:hAnsi="Times New Roman" w:eastAsia="方正仿宋_GBK"/>
          <w:b/>
          <w:bCs/>
          <w:kern w:val="2"/>
          <w:sz w:val="32"/>
          <w:szCs w:val="32"/>
          <w:highlight w:val="none"/>
          <w:u w:val="single"/>
        </w:rPr>
        <w:t xml:space="preserve">  %                   </w:t>
      </w:r>
      <w:r>
        <w:rPr>
          <w:rFonts w:hint="eastAsia" w:ascii="Times New Roman" w:hAnsi="方正仿宋_GBK" w:eastAsia="方正仿宋_GBK"/>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hint="eastAsia" w:ascii="Times New Roman" w:hAnsi="方正仿宋_GBK" w:eastAsia="方正仿宋_GBK"/>
          <w:kern w:val="2"/>
          <w:sz w:val="32"/>
          <w:szCs w:val="32"/>
          <w:highlight w:val="none"/>
        </w:rPr>
        <w:t>建筑限高：</w:t>
      </w:r>
      <w:r>
        <w:rPr>
          <w:rFonts w:ascii="Times New Roman" w:hAnsi="Times New Roman" w:eastAsia="方正仿宋_GBK"/>
          <w:b/>
          <w:bCs/>
          <w:kern w:val="2"/>
          <w:sz w:val="32"/>
          <w:szCs w:val="32"/>
          <w:highlight w:val="none"/>
          <w:u w:val="single"/>
        </w:rPr>
        <w:t xml:space="preserve">   ≤ </w:t>
      </w:r>
      <w:r>
        <w:rPr>
          <w:rFonts w:hint="eastAsia" w:ascii="Times New Roman" w:hAnsi="Times New Roman" w:eastAsia="方正仿宋_GBK"/>
          <w:b/>
          <w:bCs/>
          <w:kern w:val="2"/>
          <w:sz w:val="32"/>
          <w:szCs w:val="32"/>
          <w:highlight w:val="none"/>
          <w:u w:val="single"/>
        </w:rPr>
        <w:t>米</w:t>
      </w:r>
      <w:r>
        <w:rPr>
          <w:rFonts w:ascii="Times New Roman" w:hAnsi="Times New Roman" w:eastAsia="方正仿宋_GBK"/>
          <w:b/>
          <w:bCs/>
          <w:kern w:val="2"/>
          <w:sz w:val="32"/>
          <w:szCs w:val="32"/>
          <w:highlight w:val="none"/>
          <w:u w:val="single"/>
        </w:rPr>
        <w:t xml:space="preserve">                   </w:t>
      </w:r>
      <w:r>
        <w:rPr>
          <w:rFonts w:hint="eastAsia" w:ascii="Times New Roman" w:hAnsi="方正仿宋_GBK" w:eastAsia="方正仿宋_GBK"/>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hint="eastAsia" w:ascii="Times New Roman" w:hAnsi="方正仿宋_GBK" w:eastAsia="方正仿宋_GBK"/>
          <w:kern w:val="2"/>
          <w:sz w:val="32"/>
          <w:szCs w:val="32"/>
          <w:highlight w:val="none"/>
        </w:rPr>
        <w:t>其他土地利用要求</w:t>
      </w:r>
      <w:r>
        <w:rPr>
          <w:rFonts w:ascii="Times New Roman" w:hAnsi="Times New Roman" w:eastAsia="方正仿宋_GBK"/>
          <w:b/>
          <w:bCs/>
          <w:kern w:val="2"/>
          <w:sz w:val="32"/>
          <w:szCs w:val="32"/>
          <w:highlight w:val="none"/>
          <w:u w:val="single"/>
        </w:rPr>
        <w:t xml:space="preserve"> </w:t>
      </w:r>
      <w:r>
        <w:rPr>
          <w:rFonts w:hint="eastAsia" w:ascii="Times New Roman" w:hAnsi="Times New Roman" w:eastAsia="方正仿宋_GBK"/>
          <w:b/>
          <w:bCs/>
          <w:kern w:val="2"/>
          <w:sz w:val="32"/>
          <w:szCs w:val="32"/>
          <w:highlight w:val="none"/>
          <w:u w:val="single"/>
        </w:rPr>
        <w:t>详见</w:t>
      </w:r>
      <w:r>
        <w:rPr>
          <w:rFonts w:ascii="Times New Roman" w:hAnsi="Times New Roman" w:eastAsia="方正仿宋_GBK"/>
          <w:b/>
          <w:bCs/>
          <w:kern w:val="2"/>
          <w:sz w:val="32"/>
          <w:szCs w:val="32"/>
          <w:highlight w:val="none"/>
          <w:u w:val="single"/>
        </w:rPr>
        <w:t xml:space="preserve">         </w:t>
      </w:r>
      <w:r>
        <w:rPr>
          <w:rFonts w:hint="eastAsia" w:ascii="Times New Roman" w:hAnsi="Times New Roman" w:eastAsia="方正仿宋_GBK"/>
          <w:b/>
          <w:bCs/>
          <w:kern w:val="2"/>
          <w:sz w:val="32"/>
          <w:szCs w:val="32"/>
          <w:highlight w:val="none"/>
          <w:u w:val="single"/>
        </w:rPr>
        <w:t>文件和相关法律法规的规定执行</w:t>
      </w:r>
      <w:r>
        <w:rPr>
          <w:rFonts w:hint="eastAsia" w:ascii="Times New Roman" w:hAnsi="方正仿宋_GBK" w:eastAsia="方正仿宋_GBK"/>
          <w:kern w:val="2"/>
          <w:sz w:val="32"/>
          <w:szCs w:val="32"/>
          <w:highlight w:val="none"/>
        </w:rPr>
        <w:t>。</w:t>
      </w:r>
    </w:p>
    <w:p>
      <w:pPr>
        <w:pStyle w:val="7"/>
        <w:spacing w:line="600" w:lineRule="exact"/>
        <w:ind w:firstLine="645"/>
        <w:jc w:val="left"/>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第十四条</w:t>
      </w:r>
      <w:r>
        <w:rPr>
          <w:rFonts w:ascii="Times New Roman" w:hAnsi="Times New Roman" w:eastAsia="方正仿宋_GBK" w:cs="Times New Roman"/>
          <w:b/>
          <w:bCs/>
          <w:sz w:val="32"/>
          <w:highlight w:val="none"/>
        </w:rPr>
        <w:t xml:space="preserve">  </w:t>
      </w:r>
      <w:r>
        <w:rPr>
          <w:rFonts w:hint="eastAsia" w:ascii="Times New Roman" w:hAnsi="Times New Roman" w:eastAsia="方正仿宋_GBK" w:cs="Times New Roman"/>
          <w:sz w:val="32"/>
          <w:highlight w:val="none"/>
        </w:rPr>
        <w:t>受让人同意本合同项下宗地用于工业项目建设，根据规划部门确定的规划设计条件，</w:t>
      </w:r>
      <w:r>
        <w:rPr>
          <w:rFonts w:hint="eastAsia" w:ascii="Times New Roman" w:hAnsi="Times New Roman" w:eastAsia="方正仿宋_GBK" w:cs="Times New Roman"/>
          <w:spacing w:val="2"/>
          <w:sz w:val="32"/>
          <w:highlight w:val="none"/>
        </w:rPr>
        <w:t>本合同受让宗地范围内用于企业内部行政办公及生活服务设施的占地面积不超过受让宗地面积</w:t>
      </w:r>
      <w:r>
        <w:rPr>
          <w:rFonts w:hint="eastAsia" w:ascii="Times New Roman" w:hAnsi="Times New Roman" w:eastAsia="方正仿宋_GBK" w:cs="Times New Roman"/>
          <w:sz w:val="32"/>
          <w:highlight w:val="none"/>
        </w:rPr>
        <w:t>的</w:t>
      </w:r>
      <w:r>
        <w:rPr>
          <w:rFonts w:ascii="Times New Roman" w:hAnsi="Times New Roman" w:eastAsia="方正仿宋_GBK" w:cs="Times New Roman"/>
          <w:b/>
          <w:bCs/>
          <w:sz w:val="32"/>
          <w:highlight w:val="none"/>
          <w:u w:val="single"/>
        </w:rPr>
        <w:t xml:space="preserve">  7  </w:t>
      </w:r>
      <w:r>
        <w:rPr>
          <w:rFonts w:hint="eastAsia" w:ascii="Times New Roman" w:hAnsi="Times New Roman" w:eastAsia="方正仿宋_GBK" w:cs="Times New Roman"/>
          <w:b/>
          <w:bCs/>
          <w:sz w:val="32"/>
          <w:highlight w:val="none"/>
        </w:rPr>
        <w:t>％</w:t>
      </w:r>
      <w:r>
        <w:rPr>
          <w:rFonts w:hint="eastAsia" w:ascii="Times New Roman" w:hAnsi="Times New Roman" w:eastAsia="方正仿宋_GBK" w:cs="Times New Roman"/>
          <w:sz w:val="32"/>
          <w:highlight w:val="none"/>
        </w:rPr>
        <w:t>，即不超过</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sz w:val="32"/>
          <w:highlight w:val="none"/>
        </w:rPr>
        <w:t>平方米，建筑面积不超过</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u w:val="single"/>
        </w:rPr>
        <w:t xml:space="preserve"> /  </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sz w:val="32"/>
          <w:highlight w:val="none"/>
        </w:rPr>
        <w:t>平方米。受让人同意不在受让宗地范围内建造成套住宅、专家楼、宾馆、招待所和培训中心等非生产性设施</w:t>
      </w:r>
      <w:r>
        <w:rPr>
          <w:rFonts w:hint="eastAsia" w:ascii="Times New Roman" w:hAnsi="方正仿宋_GBK" w:eastAsia="方正仿宋_GBK" w:cs="Times New Roman"/>
          <w:sz w:val="32"/>
          <w:highlight w:val="none"/>
        </w:rPr>
        <w:t>。</w:t>
      </w:r>
    </w:p>
    <w:p>
      <w:pPr>
        <w:pStyle w:val="13"/>
        <w:spacing w:before="0" w:beforeAutospacing="0" w:after="0" w:afterAutospacing="0" w:line="600" w:lineRule="exact"/>
        <w:ind w:firstLine="645"/>
        <w:jc w:val="both"/>
        <w:rPr>
          <w:rFonts w:ascii="Times New Roman" w:hAnsi="Times New Roman" w:eastAsia="方正仿宋_GBK"/>
          <w:kern w:val="2"/>
          <w:sz w:val="32"/>
          <w:szCs w:val="32"/>
          <w:highlight w:val="none"/>
          <w:u w:val="single"/>
        </w:rPr>
      </w:pPr>
      <w:r>
        <w:rPr>
          <w:rFonts w:hint="eastAsia" w:ascii="方正楷体_GBK" w:hAnsi="方正仿宋_GBK" w:eastAsia="方正楷体_GBK"/>
          <w:b/>
          <w:bCs/>
          <w:kern w:val="2"/>
          <w:sz w:val="32"/>
          <w:szCs w:val="32"/>
          <w:highlight w:val="none"/>
        </w:rPr>
        <w:t>第十五条</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受让人同意本合同项下宗地建设项目在</w:t>
      </w:r>
      <w:r>
        <w:rPr>
          <w:rFonts w:ascii="Times New Roman" w:hAnsi="Times New Roman" w:eastAsia="方正仿宋_GBK"/>
          <w:b/>
          <w:bCs/>
          <w:kern w:val="2"/>
          <w:sz w:val="32"/>
          <w:szCs w:val="32"/>
          <w:highlight w:val="none"/>
          <w:u w:val="single"/>
        </w:rPr>
        <w:t xml:space="preserve">     </w:t>
      </w:r>
    </w:p>
    <w:p>
      <w:pPr>
        <w:pStyle w:val="13"/>
        <w:spacing w:before="0" w:beforeAutospacing="0" w:after="0" w:afterAutospacing="0" w:line="600" w:lineRule="exact"/>
        <w:jc w:val="both"/>
        <w:rPr>
          <w:rFonts w:ascii="Times New Roman" w:hAnsi="Times New Roman" w:eastAsia="方正仿宋_GBK"/>
          <w:kern w:val="2"/>
          <w:sz w:val="32"/>
          <w:szCs w:val="32"/>
          <w:highlight w:val="none"/>
          <w:u w:val="single"/>
        </w:rPr>
      </w:pPr>
      <w:r>
        <w:rPr>
          <w:rFonts w:hint="eastAsia" w:ascii="Times New Roman" w:hAnsi="方正仿宋_GBK" w:eastAsia="方正仿宋_GBK"/>
          <w:kern w:val="2"/>
          <w:sz w:val="32"/>
          <w:szCs w:val="32"/>
          <w:highlight w:val="none"/>
        </w:rPr>
        <w:t>年</w:t>
      </w:r>
      <w:r>
        <w:rPr>
          <w:rFonts w:ascii="Times New Roman" w:hAnsi="Times New Roman" w:eastAsia="方正仿宋_GBK"/>
          <w:b/>
          <w:bCs/>
          <w:kern w:val="2"/>
          <w:sz w:val="32"/>
          <w:szCs w:val="32"/>
          <w:highlight w:val="none"/>
          <w:u w:val="single"/>
        </w:rPr>
        <w:t xml:space="preserve">    </w:t>
      </w:r>
      <w:r>
        <w:rPr>
          <w:rFonts w:hint="eastAsia" w:ascii="Times New Roman" w:hAnsi="方正仿宋_GBK" w:eastAsia="方正仿宋_GBK"/>
          <w:kern w:val="2"/>
          <w:sz w:val="32"/>
          <w:szCs w:val="32"/>
          <w:highlight w:val="none"/>
        </w:rPr>
        <w:t>月</w:t>
      </w:r>
      <w:r>
        <w:rPr>
          <w:rFonts w:ascii="Times New Roman" w:hAnsi="Times New Roman" w:eastAsia="方正仿宋_GBK"/>
          <w:b/>
          <w:bCs/>
          <w:kern w:val="2"/>
          <w:sz w:val="32"/>
          <w:szCs w:val="32"/>
          <w:highlight w:val="none"/>
          <w:u w:val="single"/>
        </w:rPr>
        <w:t xml:space="preserve">   </w:t>
      </w:r>
      <w:r>
        <w:rPr>
          <w:rFonts w:hint="eastAsia" w:ascii="Times New Roman" w:hAnsi="方正仿宋_GBK" w:eastAsia="方正仿宋_GBK"/>
          <w:kern w:val="2"/>
          <w:sz w:val="32"/>
          <w:szCs w:val="32"/>
          <w:highlight w:val="none"/>
        </w:rPr>
        <w:t>日之前开工，在</w:t>
      </w:r>
      <w:r>
        <w:rPr>
          <w:rFonts w:ascii="Times New Roman" w:hAnsi="Times New Roman" w:eastAsia="方正仿宋_GBK"/>
          <w:b/>
          <w:bCs/>
          <w:kern w:val="2"/>
          <w:sz w:val="32"/>
          <w:szCs w:val="32"/>
          <w:highlight w:val="none"/>
          <w:u w:val="single"/>
        </w:rPr>
        <w:t xml:space="preserve">   </w:t>
      </w:r>
      <w:r>
        <w:rPr>
          <w:rFonts w:hint="eastAsia" w:ascii="Times New Roman" w:hAnsi="方正仿宋_GBK" w:eastAsia="方正仿宋_GBK"/>
          <w:kern w:val="2"/>
          <w:sz w:val="32"/>
          <w:szCs w:val="32"/>
          <w:highlight w:val="none"/>
        </w:rPr>
        <w:t>年</w:t>
      </w:r>
      <w:r>
        <w:rPr>
          <w:rFonts w:ascii="Times New Roman" w:hAnsi="Times New Roman" w:eastAsia="方正仿宋_GBK"/>
          <w:b/>
          <w:bCs/>
          <w:kern w:val="2"/>
          <w:sz w:val="32"/>
          <w:szCs w:val="32"/>
          <w:highlight w:val="none"/>
          <w:u w:val="single"/>
        </w:rPr>
        <w:t xml:space="preserve">   </w:t>
      </w:r>
      <w:r>
        <w:rPr>
          <w:rFonts w:hint="eastAsia" w:ascii="Times New Roman" w:hAnsi="方正仿宋_GBK" w:eastAsia="方正仿宋_GBK"/>
          <w:kern w:val="2"/>
          <w:sz w:val="32"/>
          <w:szCs w:val="32"/>
          <w:highlight w:val="none"/>
        </w:rPr>
        <w:t>月</w:t>
      </w:r>
      <w:r>
        <w:rPr>
          <w:rFonts w:ascii="Times New Roman" w:hAnsi="Times New Roman" w:eastAsia="方正仿宋_GBK"/>
          <w:b/>
          <w:bCs/>
          <w:kern w:val="2"/>
          <w:sz w:val="32"/>
          <w:szCs w:val="32"/>
          <w:highlight w:val="none"/>
          <w:u w:val="single"/>
        </w:rPr>
        <w:t xml:space="preserve">   </w:t>
      </w:r>
      <w:r>
        <w:rPr>
          <w:rFonts w:hint="eastAsia" w:ascii="Times New Roman" w:hAnsi="方正仿宋_GBK" w:eastAsia="方正仿宋_GBK"/>
          <w:kern w:val="2"/>
          <w:sz w:val="32"/>
          <w:szCs w:val="32"/>
          <w:highlight w:val="none"/>
        </w:rPr>
        <w:t>日之前竣工。</w:t>
      </w:r>
    </w:p>
    <w:p>
      <w:pPr>
        <w:pStyle w:val="13"/>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hint="eastAsia" w:ascii="Times New Roman" w:hAnsi="方正仿宋_GBK" w:eastAsia="方正仿宋_GBK"/>
          <w:kern w:val="2"/>
          <w:sz w:val="32"/>
          <w:szCs w:val="32"/>
          <w:highlight w:val="none"/>
        </w:rPr>
        <w:t>受让人不能按期开工，应提前</w:t>
      </w:r>
      <w:r>
        <w:rPr>
          <w:rFonts w:ascii="Times New Roman" w:hAnsi="Times New Roman" w:eastAsia="方正仿宋_GBK"/>
          <w:kern w:val="2"/>
          <w:sz w:val="32"/>
          <w:szCs w:val="32"/>
          <w:highlight w:val="none"/>
        </w:rPr>
        <w:t>30</w:t>
      </w:r>
      <w:r>
        <w:rPr>
          <w:rFonts w:hint="eastAsia" w:ascii="Times New Roman" w:hAnsi="方正仿宋_GBK" w:eastAsia="方正仿宋_GBK"/>
          <w:kern w:val="2"/>
          <w:sz w:val="32"/>
          <w:szCs w:val="32"/>
          <w:highlight w:val="none"/>
        </w:rPr>
        <w:t>日向出让人提出延建申请，经出让人同意延建的，其项目竣工时间相应顺延。</w:t>
      </w:r>
    </w:p>
    <w:p>
      <w:pPr>
        <w:pStyle w:val="13"/>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r>
        <w:rPr>
          <w:rFonts w:hint="eastAsia" w:ascii="方正楷体_GBK" w:hAnsi="方正仿宋_GBK" w:eastAsia="方正楷体_GBK"/>
          <w:b/>
          <w:bCs/>
          <w:kern w:val="2"/>
          <w:sz w:val="32"/>
          <w:szCs w:val="32"/>
          <w:highlight w:val="none"/>
        </w:rPr>
        <w:t>第十六条</w:t>
      </w:r>
      <w:r>
        <w:rPr>
          <w:rFonts w:ascii="Times New Roman" w:hAnsi="Times New Roman" w:eastAsia="方正仿宋_GBK"/>
          <w:b/>
          <w:bCs/>
          <w:kern w:val="2"/>
          <w:sz w:val="32"/>
          <w:szCs w:val="32"/>
          <w:highlight w:val="none"/>
        </w:rPr>
        <w:t xml:space="preserve"> </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受让人在本合同项下宗地内进行建设时，有关用水、用气、污水及其他设施与宗地外主管线、用电变电站接口和引入工程，应按有关规定办理。</w:t>
      </w:r>
    </w:p>
    <w:p>
      <w:pPr>
        <w:pStyle w:val="13"/>
        <w:spacing w:before="0" w:beforeAutospacing="0" w:after="0" w:afterAutospacing="0" w:line="600" w:lineRule="exact"/>
        <w:jc w:val="both"/>
        <w:rPr>
          <w:rFonts w:ascii="Times New Roman" w:hAnsi="Times New Roman" w:eastAsia="方正仿宋_GBK"/>
          <w:b/>
          <w:kern w:val="2"/>
          <w:sz w:val="32"/>
          <w:szCs w:val="32"/>
          <w:highlight w:val="none"/>
        </w:rPr>
      </w:pP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受让人同意政府为公用事业需要而敷设的各种管道与管线进出、通过、穿越受让宗地，但由此影响受让宗地使用功能的，政府或公用事业营建主体应当给予合理补偿。</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方正楷体_GBK" w:hAnsi="方正仿宋_GBK" w:eastAsia="方正楷体_GBK"/>
          <w:b/>
          <w:bCs/>
          <w:kern w:val="2"/>
          <w:sz w:val="32"/>
          <w:szCs w:val="32"/>
          <w:highlight w:val="none"/>
        </w:rPr>
        <w:t>第十七条</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受让人应当按照本合同约定的土地用途、容积率利用土地，不得擅自改变。在出让期限内，需要改变本合同约定的土地用途的，双方同意按照本条第</w:t>
      </w:r>
      <w:r>
        <w:rPr>
          <w:rFonts w:ascii="Times New Roman" w:hAnsi="Times New Roman" w:eastAsia="方正仿宋_GBK"/>
          <w:b/>
          <w:bCs/>
          <w:kern w:val="2"/>
          <w:sz w:val="32"/>
          <w:szCs w:val="32"/>
          <w:highlight w:val="none"/>
          <w:u w:val="single"/>
        </w:rPr>
        <w:t xml:space="preserve">  </w:t>
      </w:r>
      <w:r>
        <w:rPr>
          <w:rFonts w:hint="eastAsia" w:ascii="Times New Roman" w:hAnsi="Times New Roman" w:eastAsia="方正仿宋_GBK"/>
          <w:b/>
          <w:bCs/>
          <w:kern w:val="2"/>
          <w:sz w:val="32"/>
          <w:szCs w:val="32"/>
          <w:highlight w:val="none"/>
          <w:u w:val="single"/>
        </w:rPr>
        <w:t>（一）</w:t>
      </w:r>
      <w:r>
        <w:rPr>
          <w:rFonts w:ascii="Times New Roman" w:hAnsi="Times New Roman" w:eastAsia="方正仿宋_GBK"/>
          <w:b/>
          <w:bCs/>
          <w:kern w:val="2"/>
          <w:sz w:val="32"/>
          <w:szCs w:val="32"/>
          <w:highlight w:val="none"/>
          <w:u w:val="single"/>
        </w:rPr>
        <w:t xml:space="preserve">  </w:t>
      </w:r>
      <w:r>
        <w:rPr>
          <w:rFonts w:hint="eastAsia" w:ascii="Times New Roman" w:hAnsi="方正仿宋_GBK" w:eastAsia="方正仿宋_GBK"/>
          <w:kern w:val="2"/>
          <w:sz w:val="32"/>
          <w:szCs w:val="32"/>
          <w:highlight w:val="none"/>
        </w:rPr>
        <w:t>项规定办理：</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方正仿宋_GBK" w:eastAsia="方正仿宋_GBK"/>
          <w:kern w:val="2"/>
          <w:sz w:val="32"/>
          <w:szCs w:val="32"/>
          <w:highlight w:val="none"/>
        </w:rPr>
        <w:t>（一）由出让人有偿收回建设用地使用权；</w:t>
      </w:r>
    </w:p>
    <w:p>
      <w:pPr>
        <w:pStyle w:val="13"/>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hint="eastAsia" w:ascii="Times New Roman" w:hAnsi="方正仿宋_GBK" w:eastAsia="方正仿宋_GBK"/>
          <w:kern w:val="2"/>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3"/>
        <w:spacing w:before="0" w:beforeAutospacing="0" w:after="0" w:afterAutospacing="0" w:line="600" w:lineRule="exact"/>
        <w:ind w:firstLine="645"/>
        <w:jc w:val="both"/>
        <w:rPr>
          <w:rFonts w:ascii="Times New Roman" w:hAnsi="方正仿宋_GBK" w:eastAsia="方正仿宋_GBK"/>
          <w:kern w:val="2"/>
          <w:sz w:val="32"/>
          <w:szCs w:val="32"/>
          <w:highlight w:val="none"/>
        </w:rPr>
      </w:pPr>
      <w:r>
        <w:rPr>
          <w:rFonts w:hint="eastAsia" w:ascii="方正楷体_GBK" w:hAnsi="方正仿宋_GBK" w:eastAsia="方正楷体_GBK"/>
          <w:b/>
          <w:bCs/>
          <w:kern w:val="2"/>
          <w:sz w:val="32"/>
          <w:szCs w:val="32"/>
          <w:highlight w:val="none"/>
        </w:rPr>
        <w:t>第十八条</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3"/>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hint="eastAsia" w:ascii="方正楷体_GBK" w:hAnsi="方正仿宋_GBK" w:eastAsia="方正楷体_GBK"/>
          <w:b/>
          <w:bCs/>
          <w:kern w:val="2"/>
          <w:sz w:val="32"/>
          <w:szCs w:val="32"/>
          <w:highlight w:val="none"/>
        </w:rPr>
        <w:t>第十九条</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第四章</w:t>
      </w:r>
      <w:r>
        <w:rPr>
          <w:rFonts w:ascii="方正黑体_GBK" w:hAnsi="Times New Roman" w:eastAsia="方正黑体_GBK" w:cs="Times New Roman"/>
          <w:bCs/>
          <w:sz w:val="32"/>
          <w:highlight w:val="none"/>
        </w:rPr>
        <w:t xml:space="preserve">  </w:t>
      </w:r>
      <w:r>
        <w:rPr>
          <w:rFonts w:hint="eastAsia" w:ascii="方正黑体_GBK" w:hAnsi="Times New Roman" w:eastAsia="方正黑体_GBK" w:cs="Times New Roman"/>
          <w:bCs/>
          <w:sz w:val="32"/>
          <w:highlight w:val="none"/>
        </w:rPr>
        <w:t>国有建设用地使用权转让、出租、抵押</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sz w:val="32"/>
          <w:highlight w:val="none"/>
        </w:rPr>
        <w:t xml:space="preserve"> </w:t>
      </w:r>
      <w:r>
        <w:rPr>
          <w:rFonts w:hint="eastAsia" w:ascii="方正楷体_GBK" w:hAnsi="方正仿宋_GBK" w:eastAsia="方正楷体_GBK" w:cs="Times New Roman"/>
          <w:b/>
          <w:bCs/>
          <w:sz w:val="32"/>
          <w:highlight w:val="none"/>
        </w:rPr>
        <w:t>第二十条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sz w:val="32"/>
          <w:highlight w:val="none"/>
        </w:rPr>
        <w:t xml:space="preserve"> </w:t>
      </w:r>
      <w:r>
        <w:rPr>
          <w:rFonts w:hint="eastAsia" w:ascii="方正楷体_GBK" w:hAnsi="方正仿宋_GBK" w:eastAsia="方正楷体_GBK" w:cs="Times New Roman"/>
          <w:b/>
          <w:bCs/>
          <w:sz w:val="32"/>
          <w:highlight w:val="none"/>
        </w:rPr>
        <w:t>第二十一条</w:t>
      </w:r>
      <w:r>
        <w:rPr>
          <w:rFonts w:ascii="方正楷体_GBK" w:hAnsi="方正仿宋_GBK" w:eastAsia="方正楷体_GBK" w:cs="Times New Roman"/>
          <w:b/>
          <w:bCs/>
          <w:sz w:val="32"/>
          <w:highlight w:val="none"/>
        </w:rPr>
        <w:t xml:space="preserve"> </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国有建设用地使用权的转让、出租及抵押合同，不得违背国家法律、法规规定和本合同约定。</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第二十二条</w:t>
      </w:r>
      <w:r>
        <w:rPr>
          <w:rFonts w:ascii="方正楷体_GBK" w:hAnsi="方正仿宋_GBK" w:eastAsia="方正楷体_GBK" w:cs="Times New Roman"/>
          <w:b/>
          <w:bCs/>
          <w:sz w:val="32"/>
          <w:highlight w:val="none"/>
        </w:rPr>
        <w:t xml:space="preserve"> </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本合同项下的全部或部分国有建设用地使用权出租后，本合同和土地登记文件中载明的权利、义务仍由受让人承担。</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第二十三条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国有建设用地使用权转让、抵押的，转让、抵押双方应持本合同和相应的转让、抵押合同及不动产权证书，到自然资源管理部门申请办理土地变更登记。</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第五章</w:t>
      </w:r>
      <w:r>
        <w:rPr>
          <w:rFonts w:ascii="方正黑体_GBK" w:hAnsi="Times New Roman" w:eastAsia="方正黑体_GBK" w:cs="Times New Roman"/>
          <w:bCs/>
          <w:sz w:val="32"/>
          <w:highlight w:val="none"/>
        </w:rPr>
        <w:t xml:space="preserve"> </w:t>
      </w:r>
      <w:r>
        <w:rPr>
          <w:rFonts w:hint="eastAsia" w:ascii="方正黑体_GBK" w:hAnsi="Times New Roman" w:eastAsia="方正黑体_GBK" w:cs="Times New Roman"/>
          <w:bCs/>
          <w:sz w:val="32"/>
          <w:highlight w:val="none"/>
        </w:rPr>
        <w:t>期限届满</w:t>
      </w:r>
      <w:r>
        <w:rPr>
          <w:rFonts w:ascii="方正黑体_GBK" w:hAnsi="Times New Roman" w:eastAsia="方正黑体_GBK" w:cs="Times New Roman"/>
          <w:sz w:val="32"/>
          <w:highlight w:val="none"/>
        </w:rPr>
        <w:t xml:space="preserve">   </w:t>
      </w:r>
    </w:p>
    <w:p>
      <w:pPr>
        <w:pStyle w:val="7"/>
        <w:spacing w:line="600" w:lineRule="exact"/>
        <w:jc w:val="center"/>
        <w:rPr>
          <w:rFonts w:ascii="方正楷体_GBK" w:hAnsi="Times New Roman" w:eastAsia="方正楷体_GBK" w:cs="Times New Roman"/>
          <w:b/>
          <w:bCs/>
          <w:sz w:val="32"/>
          <w:highlight w:val="none"/>
        </w:rPr>
      </w:pP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第二十四条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住宅建设用地使用权期限届满的，自动续期。</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出让人同意续期的，土地使用者应当依法办理出让、租赁等有偿用地手续，重新签订出让、租赁等土地有偿使用合同，支付土地出让价款、租金等土地有偿使用费。</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第二十五条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Times New Roman" w:hAnsi="Times New Roman" w:eastAsia="方正仿宋_GBK" w:cs="Times New Roman"/>
          <w:sz w:val="32"/>
          <w:highlight w:val="none"/>
          <w:u w:val="single"/>
        </w:rPr>
        <w:t>（一）</w:t>
      </w:r>
      <w:r>
        <w:rPr>
          <w:rFonts w:hint="eastAsia" w:ascii="Times New Roman" w:hAnsi="Times New Roman" w:eastAsia="方正仿宋_GBK" w:cs="Times New Roman"/>
          <w:sz w:val="32"/>
          <w:highlight w:val="none"/>
        </w:rPr>
        <w:t>项约定履行：</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（一）由出让人收回地上建筑物、构筑物及其附属设施，并根据收回时地上建筑物、构筑物及其附属设施的残余价值，给予土地使用者相应补偿；</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（二）由出让人无偿收回地上建筑物、构筑物及其附属设施。</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第二十六条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第六章</w:t>
      </w:r>
      <w:r>
        <w:rPr>
          <w:rFonts w:ascii="方正黑体_GBK" w:hAnsi="Times New Roman" w:eastAsia="方正黑体_GBK" w:cs="Times New Roman"/>
          <w:bCs/>
          <w:sz w:val="32"/>
          <w:highlight w:val="none"/>
        </w:rPr>
        <w:t xml:space="preserve"> </w:t>
      </w:r>
      <w:r>
        <w:rPr>
          <w:rFonts w:hint="eastAsia" w:ascii="方正黑体_GBK" w:hAnsi="Times New Roman" w:eastAsia="方正黑体_GBK" w:cs="Times New Roman"/>
          <w:bCs/>
          <w:sz w:val="32"/>
          <w:highlight w:val="none"/>
        </w:rPr>
        <w:t>不可抗力</w:t>
      </w:r>
    </w:p>
    <w:p>
      <w:pPr>
        <w:pStyle w:val="7"/>
        <w:spacing w:line="600" w:lineRule="exact"/>
        <w:jc w:val="center"/>
        <w:rPr>
          <w:rFonts w:ascii="Times New Roman" w:hAnsi="Times New Roman" w:eastAsia="方正仿宋_GBK" w:cs="Times New Roman"/>
          <w:sz w:val="32"/>
          <w:highlight w:val="none"/>
        </w:rPr>
      </w:pPr>
    </w:p>
    <w:p>
      <w:pPr>
        <w:pStyle w:val="13"/>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sz w:val="32"/>
          <w:highlight w:val="none"/>
        </w:rPr>
        <w:t xml:space="preserve">   </w:t>
      </w:r>
      <w:r>
        <w:rPr>
          <w:rFonts w:ascii="方正楷体_GBK" w:hAnsi="方正仿宋_GBK" w:eastAsia="方正楷体_GBK"/>
          <w:b/>
          <w:bCs/>
          <w:kern w:val="2"/>
          <w:sz w:val="32"/>
          <w:szCs w:val="32"/>
          <w:highlight w:val="none"/>
        </w:rPr>
        <w:t xml:space="preserve"> </w:t>
      </w:r>
      <w:r>
        <w:rPr>
          <w:rFonts w:hint="eastAsia" w:ascii="方正楷体_GBK" w:hAnsi="方正仿宋_GBK" w:eastAsia="方正楷体_GBK"/>
          <w:b/>
          <w:bCs/>
          <w:kern w:val="2"/>
          <w:sz w:val="32"/>
          <w:szCs w:val="32"/>
          <w:highlight w:val="none"/>
        </w:rPr>
        <w:t>第二十七条</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第二十八条</w:t>
      </w:r>
      <w:r>
        <w:rPr>
          <w:rFonts w:ascii="方正楷体_GBK" w:hAnsi="方正仿宋_GBK" w:eastAsia="方正楷体_GBK" w:cs="Times New Roman"/>
          <w:b/>
          <w:bCs/>
          <w:sz w:val="32"/>
          <w:highlight w:val="none"/>
        </w:rPr>
        <w:t xml:space="preserve"> </w:t>
      </w:r>
      <w:r>
        <w:rPr>
          <w:rFonts w:hint="eastAsia" w:ascii="Times New Roman" w:hAnsi="方正仿宋_GBK" w:eastAsia="方正仿宋_GBK" w:cs="Times New Roman"/>
          <w:sz w:val="32"/>
          <w:highlight w:val="none"/>
        </w:rPr>
        <w:t>遇有不可抗力的一方，应在</w:t>
      </w:r>
      <w:r>
        <w:rPr>
          <w:rFonts w:ascii="Times New Roman" w:hAnsi="Times New Roman" w:eastAsia="方正仿宋_GBK" w:cs="Times New Roman"/>
          <w:sz w:val="32"/>
          <w:highlight w:val="none"/>
        </w:rPr>
        <w:t>7</w:t>
      </w:r>
      <w:r>
        <w:rPr>
          <w:rFonts w:hint="eastAsia" w:ascii="Times New Roman" w:hAnsi="方正仿宋_GBK" w:eastAsia="方正仿宋_GBK" w:cs="Times New Roman"/>
          <w:sz w:val="32"/>
          <w:highlight w:val="none"/>
        </w:rPr>
        <w:t>日内将不可抗力情况以信函、电报、传真等书面形式通知另一方，并在不可抗力发生后</w:t>
      </w:r>
      <w:r>
        <w:rPr>
          <w:rFonts w:ascii="Times New Roman" w:hAnsi="Times New Roman" w:eastAsia="方正仿宋_GBK" w:cs="Times New Roman"/>
          <w:sz w:val="32"/>
          <w:highlight w:val="none"/>
        </w:rPr>
        <w:t>15</w:t>
      </w:r>
      <w:r>
        <w:rPr>
          <w:rFonts w:hint="eastAsia" w:ascii="Times New Roman" w:hAnsi="方正仿宋_GBK" w:eastAsia="方正仿宋_GBK" w:cs="Times New Roman"/>
          <w:sz w:val="32"/>
          <w:highlight w:val="none"/>
        </w:rPr>
        <w:t>日内，向另一方提交本合同部分或全部不能履行或需要延期履行的报告及证明。</w:t>
      </w:r>
      <w:r>
        <w:rPr>
          <w:rFonts w:ascii="Times New Roman" w:hAnsi="Times New Roman" w:eastAsia="方正仿宋_GBK" w:cs="Times New Roman"/>
          <w:sz w:val="32"/>
          <w:highlight w:val="none"/>
        </w:rPr>
        <w:t xml:space="preserve">   </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第七章</w:t>
      </w:r>
      <w:r>
        <w:rPr>
          <w:rFonts w:ascii="方正黑体_GBK" w:hAnsi="Times New Roman" w:eastAsia="方正黑体_GBK" w:cs="Times New Roman"/>
          <w:bCs/>
          <w:sz w:val="32"/>
          <w:highlight w:val="none"/>
        </w:rPr>
        <w:t xml:space="preserve"> </w:t>
      </w:r>
      <w:r>
        <w:rPr>
          <w:rFonts w:hint="eastAsia" w:ascii="方正黑体_GBK" w:hAnsi="Times New Roman" w:eastAsia="方正黑体_GBK" w:cs="Times New Roman"/>
          <w:bCs/>
          <w:sz w:val="32"/>
          <w:highlight w:val="none"/>
        </w:rPr>
        <w:t>违约责任</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第二十九条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受让人应当按照本合同约定，按时支付国有建设用地使用权出让价款。受让人不能按时支付国有建设用地使用权出让价款的，自滞纳之日起，每日按迟延支付款项的</w:t>
      </w:r>
      <w:r>
        <w:rPr>
          <w:rFonts w:ascii="Times New Roman" w:hAnsi="Times New Roman" w:eastAsia="方正仿宋_GBK" w:cs="Times New Roman"/>
          <w:sz w:val="32"/>
          <w:highlight w:val="none"/>
          <w:u w:val="single"/>
        </w:rPr>
        <w:t xml:space="preserve">1 </w:t>
      </w:r>
      <w:r>
        <w:rPr>
          <w:rFonts w:ascii="Times New Roman" w:hAnsi="Times New Roman" w:eastAsia="方正仿宋_GBK" w:cs="Times New Roman"/>
          <w:sz w:val="32"/>
          <w:highlight w:val="none"/>
        </w:rPr>
        <w:t>‰</w:t>
      </w:r>
      <w:r>
        <w:rPr>
          <w:rFonts w:hint="eastAsia" w:ascii="Times New Roman" w:hAnsi="Times New Roman" w:eastAsia="方正仿宋_GBK" w:cs="Times New Roman"/>
          <w:sz w:val="32"/>
          <w:highlight w:val="none"/>
        </w:rPr>
        <w:t>向出让人缴纳违约金，延期付款超过</w:t>
      </w:r>
      <w:r>
        <w:rPr>
          <w:rFonts w:ascii="Times New Roman" w:hAnsi="Times New Roman" w:eastAsia="方正仿宋_GBK" w:cs="Times New Roman"/>
          <w:sz w:val="32"/>
          <w:highlight w:val="none"/>
        </w:rPr>
        <w:t>60</w:t>
      </w:r>
      <w:r>
        <w:rPr>
          <w:rFonts w:hint="eastAsia" w:ascii="Times New Roman" w:hAnsi="Times New Roman" w:eastAsia="方正仿宋_GBK" w:cs="Times New Roman"/>
          <w:sz w:val="32"/>
          <w:highlight w:val="none"/>
        </w:rPr>
        <w:t>日，经出让人催交后仍不能支付国有建设用地使用权出让价款（含延迟缴纳国有建设用地使用权出让价款违约金）的，出让人有权解除合同，受让人无权要求返还定金，出让人并可请求受让人赔偿损失。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第三十条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（一）受让人在本合同约定的开工建设日期届满一年前不少于</w:t>
      </w:r>
      <w:r>
        <w:rPr>
          <w:rFonts w:ascii="Times New Roman" w:hAnsi="Times New Roman" w:eastAsia="方正仿宋_GBK" w:cs="Times New Roman"/>
          <w:sz w:val="32"/>
          <w:highlight w:val="none"/>
        </w:rPr>
        <w:t>60</w:t>
      </w:r>
      <w:r>
        <w:rPr>
          <w:rFonts w:hint="eastAsia" w:ascii="Times New Roman" w:hAnsi="Times New Roman" w:eastAsia="方正仿宋_GBK" w:cs="Times New Roman"/>
          <w:sz w:val="32"/>
          <w:highlight w:val="none"/>
        </w:rPr>
        <w:t>日向出让人提出申请的，出让人在扣除定金后退还受让人已支付的国有建设用地使用权出让价款；</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（二）受让人在本合同约定的开工建设日期超过一年但未满二年，并在届满二年前不少于</w:t>
      </w:r>
      <w:r>
        <w:rPr>
          <w:rFonts w:ascii="Times New Roman" w:hAnsi="Times New Roman" w:eastAsia="方正仿宋_GBK" w:cs="Times New Roman"/>
          <w:sz w:val="32"/>
          <w:highlight w:val="none"/>
        </w:rPr>
        <w:t>60</w:t>
      </w:r>
      <w:r>
        <w:rPr>
          <w:rFonts w:hint="eastAsia" w:ascii="Times New Roman" w:hAnsi="Times New Roman" w:eastAsia="方正仿宋_GBK" w:cs="Times New Roman"/>
          <w:sz w:val="32"/>
          <w:highlight w:val="none"/>
        </w:rPr>
        <w:t>日向出让人提出申请的，出让人应在扣除本合同约定的定金，并按照规定征收土地闲置费后，将剩余的已付国有建设用地使用权出让价款退还受让人。</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第三十一条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第三十二条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受让人未能按照本合同约定日期或同意延建所另行约定日期开工建设的，每延期一日，应向出让人支付相当于国有建设用地使用权出让价款总额</w:t>
      </w:r>
      <w:r>
        <w:rPr>
          <w:rFonts w:ascii="Times New Roman" w:hAnsi="Times New Roman" w:eastAsia="方正仿宋_GBK" w:cs="Times New Roman"/>
          <w:sz w:val="32"/>
          <w:highlight w:val="none"/>
          <w:u w:val="single"/>
        </w:rPr>
        <w:t xml:space="preserve"> /  </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的违约金，出让人有权要求受让人继续履约。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受让人未能按照本合同约定日期或同意延建所另行约定日期竣工的，每延期一日，应向出让人支付相当于国有建设用地使用权出让价款总额</w:t>
      </w:r>
      <w:r>
        <w:rPr>
          <w:rFonts w:ascii="Times New Roman" w:hAnsi="Times New Roman" w:eastAsia="方正仿宋_GBK" w:cs="Times New Roman"/>
          <w:sz w:val="32"/>
          <w:highlight w:val="none"/>
          <w:u w:val="single"/>
        </w:rPr>
        <w:t xml:space="preserve"> /  </w:t>
      </w:r>
      <w:r>
        <w:rPr>
          <w:rFonts w:ascii="Times New Roman" w:hAnsi="Times New Roman" w:eastAsia="方正仿宋_GBK" w:cs="Times New Roman"/>
          <w:sz w:val="32"/>
          <w:highlight w:val="none"/>
        </w:rPr>
        <w:t>‰</w:t>
      </w:r>
      <w:r>
        <w:rPr>
          <w:rFonts w:hint="eastAsia" w:ascii="Times New Roman" w:hAnsi="Times New Roman" w:eastAsia="方正仿宋_GBK" w:cs="Times New Roman"/>
          <w:sz w:val="32"/>
          <w:highlight w:val="none"/>
        </w:rPr>
        <w:t>的违约金。</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第三十三条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第三十四条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第三十五条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_GBK" w:cs="Times New Roman"/>
          <w:sz w:val="32"/>
          <w:highlight w:val="none"/>
          <w:u w:val="single"/>
        </w:rPr>
        <w:t xml:space="preserve">  1 </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‰的违约金，并自行拆除相应的绿化和建筑设施。</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第三十六条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若因受让人未按照《国有建设用地使用权出让合同》约定期限缴清全部国有建设用地使用权出让价款（含延迟缴纳国有建设用地使用权出让价款违约金），或因受让人未按约定时限提出交地申请的，出让人不承担未按约定时间交地的违约责任。受让人仍需按出让合同约定的开竣工时间执行，并承担一切责任。</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受让人按照《国有建设用地使用权出让合同》约定期限缴清国有建设用地使用权出让价款（含延迟缴纳国有建设用地使用权出让价款违约金）并提出交地申请的，出让人接到交地申请后</w:t>
      </w:r>
      <w:r>
        <w:rPr>
          <w:rFonts w:ascii="Times New Roman" w:hAnsi="Times New Roman" w:eastAsia="方正仿宋_GBK" w:cs="Times New Roman"/>
          <w:sz w:val="32"/>
          <w:highlight w:val="none"/>
        </w:rPr>
        <w:t>10</w:t>
      </w:r>
      <w:r>
        <w:rPr>
          <w:rFonts w:hint="eastAsia" w:ascii="Times New Roman" w:hAnsi="Times New Roman" w:eastAsia="方正仿宋_GBK" w:cs="Times New Roman"/>
          <w:sz w:val="32"/>
          <w:highlight w:val="none"/>
        </w:rPr>
        <w:t>个工作日并达到约定交地时间因出让人原因未交付土地的，每延期一日，出让人应当按国有建设用地使用权出让价款（不含延迟缴纳国有建设用地使用权出让价款违约金）的</w:t>
      </w:r>
      <w:r>
        <w:rPr>
          <w:rFonts w:ascii="Times New Roman" w:hAnsi="Times New Roman" w:eastAsia="方正仿宋_GBK" w:cs="Times New Roman"/>
          <w:sz w:val="32"/>
          <w:highlight w:val="none"/>
        </w:rPr>
        <w:t>1‰</w:t>
      </w:r>
      <w:r>
        <w:rPr>
          <w:rFonts w:hint="eastAsia" w:ascii="Times New Roman" w:hAnsi="Times New Roman" w:eastAsia="方正仿宋_GBK" w:cs="Times New Roman"/>
          <w:sz w:val="32"/>
          <w:highlight w:val="none"/>
        </w:rPr>
        <w:t>向受让人给付违约金，土地使用年期自实际交付土地之日起算，开竣工时间按实际交付土地之日起顺延。出让人延期交付土地超过</w:t>
      </w:r>
      <w:r>
        <w:rPr>
          <w:rFonts w:ascii="Times New Roman" w:hAnsi="Times New Roman" w:eastAsia="方正仿宋_GBK" w:cs="Times New Roman"/>
          <w:sz w:val="32"/>
          <w:highlight w:val="none"/>
        </w:rPr>
        <w:t>60</w:t>
      </w:r>
      <w:r>
        <w:rPr>
          <w:rFonts w:hint="eastAsia" w:ascii="Times New Roman" w:hAnsi="Times New Roman" w:eastAsia="方正仿宋_GBK" w:cs="Times New Roman"/>
          <w:sz w:val="32"/>
          <w:highlight w:val="none"/>
        </w:rPr>
        <w:t>日，经受让人催交后仍不能交付土地的，受让人有权解除合同，出让人应当双倍返还定金，并退还已经支付国有建设用地使用权出让价款的其余部分，受让人并可请求出让人赔偿损失。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第三十七条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第八章</w:t>
      </w:r>
      <w:r>
        <w:rPr>
          <w:rFonts w:ascii="方正黑体_GBK" w:hAnsi="Times New Roman" w:eastAsia="方正黑体_GBK" w:cs="Times New Roman"/>
          <w:bCs/>
          <w:sz w:val="32"/>
          <w:highlight w:val="none"/>
        </w:rPr>
        <w:t xml:space="preserve"> </w:t>
      </w:r>
      <w:r>
        <w:rPr>
          <w:rFonts w:hint="eastAsia" w:ascii="方正黑体_GBK" w:hAnsi="Times New Roman" w:eastAsia="方正黑体_GBK" w:cs="Times New Roman"/>
          <w:bCs/>
          <w:sz w:val="32"/>
          <w:highlight w:val="none"/>
        </w:rPr>
        <w:t>适用法律及争议解决</w:t>
      </w:r>
    </w:p>
    <w:p>
      <w:pPr>
        <w:pStyle w:val="7"/>
        <w:spacing w:line="600" w:lineRule="exact"/>
        <w:jc w:val="center"/>
        <w:rPr>
          <w:rFonts w:ascii="Times New Roman" w:hAnsi="Times New Roman" w:eastAsia="方正仿宋_GBK" w:cs="Times New Roman"/>
          <w:sz w:val="32"/>
          <w:highlight w:val="none"/>
        </w:rPr>
      </w:pPr>
    </w:p>
    <w:p>
      <w:pPr>
        <w:pStyle w:val="13"/>
        <w:spacing w:before="0" w:beforeAutospacing="0" w:after="0" w:afterAutospacing="0"/>
        <w:ind w:firstLine="320"/>
        <w:jc w:val="both"/>
        <w:rPr>
          <w:rFonts w:ascii="Times New Roman" w:hAnsi="Times New Roman" w:eastAsia="方正仿宋_GBK"/>
          <w:kern w:val="2"/>
          <w:sz w:val="32"/>
          <w:szCs w:val="32"/>
          <w:highlight w:val="none"/>
        </w:rPr>
      </w:pPr>
      <w:r>
        <w:rPr>
          <w:rFonts w:ascii="方正楷体_GBK" w:hAnsi="方正仿宋_GBK" w:eastAsia="方正楷体_GBK"/>
          <w:b/>
          <w:bCs/>
          <w:kern w:val="2"/>
          <w:sz w:val="32"/>
          <w:szCs w:val="32"/>
          <w:highlight w:val="none"/>
        </w:rPr>
        <w:t xml:space="preserve">  </w:t>
      </w:r>
      <w:r>
        <w:rPr>
          <w:rFonts w:hint="eastAsia" w:ascii="方正楷体_GBK" w:hAnsi="方正仿宋_GBK" w:eastAsia="方正楷体_GBK"/>
          <w:b/>
          <w:bCs/>
          <w:kern w:val="2"/>
          <w:sz w:val="32"/>
          <w:szCs w:val="32"/>
          <w:highlight w:val="none"/>
        </w:rPr>
        <w:t>第三十八条</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本合同订立、效力、解释、履行及争议的解决，适用中华人民共和国法律。</w:t>
      </w:r>
    </w:p>
    <w:p>
      <w:pPr>
        <w:pStyle w:val="13"/>
        <w:spacing w:before="0" w:beforeAutospacing="0" w:after="0" w:afterAutospacing="0"/>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r>
        <w:rPr>
          <w:rFonts w:hint="eastAsia" w:ascii="方正楷体_GBK" w:hAnsi="方正仿宋_GBK" w:eastAsia="方正楷体_GBK"/>
          <w:b/>
          <w:bCs/>
          <w:kern w:val="2"/>
          <w:sz w:val="32"/>
          <w:szCs w:val="32"/>
          <w:highlight w:val="none"/>
        </w:rPr>
        <w:t>第三十九条</w:t>
      </w:r>
      <w:r>
        <w:rPr>
          <w:rFonts w:ascii="方正楷体_GBK" w:hAnsi="方正仿宋_GBK" w:eastAsia="方正楷体_GBK"/>
          <w:b/>
          <w:bCs/>
          <w:kern w:val="2"/>
          <w:sz w:val="32"/>
          <w:szCs w:val="32"/>
          <w:highlight w:val="none"/>
        </w:rPr>
        <w:t xml:space="preserve"> </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因履行本合同发生争议，由争议双方协商解决，协商不成的，按本条第</w:t>
      </w:r>
      <w:r>
        <w:rPr>
          <w:rFonts w:hint="eastAsia" w:ascii="方正楷体简体" w:hAnsi="方正楷体简体" w:eastAsia="方正楷体简体" w:cs="方正楷体简体"/>
          <w:b/>
          <w:bCs/>
          <w:kern w:val="2"/>
          <w:sz w:val="32"/>
          <w:szCs w:val="32"/>
          <w:highlight w:val="none"/>
          <w:u w:val="single"/>
        </w:rPr>
        <w:t>（二）</w:t>
      </w:r>
      <w:r>
        <w:rPr>
          <w:rFonts w:hint="eastAsia" w:ascii="Times New Roman" w:hAnsi="方正仿宋_GBK" w:eastAsia="方正仿宋_GBK"/>
          <w:kern w:val="2"/>
          <w:sz w:val="32"/>
          <w:szCs w:val="32"/>
          <w:highlight w:val="none"/>
        </w:rPr>
        <w:t>项约定的方式解决：</w:t>
      </w:r>
    </w:p>
    <w:p>
      <w:pPr>
        <w:pStyle w:val="13"/>
        <w:spacing w:before="0" w:beforeAutospacing="0" w:after="0" w:afterAutospacing="0"/>
        <w:ind w:firstLine="320"/>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（一）提交</w:t>
      </w:r>
      <w:r>
        <w:rPr>
          <w:rFonts w:ascii="Times New Roman" w:hAnsi="Times New Roman" w:eastAsia="方正仿宋_GBK"/>
          <w:kern w:val="2"/>
          <w:sz w:val="32"/>
          <w:szCs w:val="32"/>
          <w:highlight w:val="none"/>
          <w:u w:val="single"/>
        </w:rPr>
        <w:t xml:space="preserve">   /   </w:t>
      </w:r>
      <w:r>
        <w:rPr>
          <w:rFonts w:hint="eastAsia" w:ascii="Times New Roman" w:hAnsi="方正仿宋_GBK" w:eastAsia="方正仿宋_GBK"/>
          <w:kern w:val="2"/>
          <w:sz w:val="32"/>
          <w:szCs w:val="32"/>
          <w:highlight w:val="none"/>
        </w:rPr>
        <w:t>仲裁委员会仲裁；</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方正仿宋_GBK" w:eastAsia="方正仿宋_GBK" w:cs="Times New Roman"/>
          <w:sz w:val="32"/>
          <w:highlight w:val="none"/>
        </w:rPr>
        <w:t>（二）依法向人民法院起诉。</w:t>
      </w:r>
    </w:p>
    <w:p>
      <w:pPr>
        <w:pStyle w:val="13"/>
        <w:spacing w:before="0" w:beforeAutospacing="0" w:after="0" w:afterAutospacing="0" w:line="600" w:lineRule="exact"/>
        <w:jc w:val="both"/>
        <w:rPr>
          <w:rFonts w:ascii="Times New Roman" w:hAnsi="Times New Roman" w:eastAsia="方正仿宋_GBK"/>
          <w:sz w:val="32"/>
          <w:highlight w:val="none"/>
        </w:rPr>
      </w:pPr>
      <w:r>
        <w:rPr>
          <w:rFonts w:ascii="Times New Roman" w:hAnsi="Times New Roman" w:eastAsia="方正仿宋_GBK"/>
          <w:kern w:val="2"/>
          <w:sz w:val="32"/>
          <w:szCs w:val="32"/>
          <w:highlight w:val="none"/>
        </w:rPr>
        <w:t xml:space="preserve">   </w:t>
      </w: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第九章</w:t>
      </w:r>
      <w:r>
        <w:rPr>
          <w:rFonts w:ascii="方正黑体_GBK" w:hAnsi="Times New Roman" w:eastAsia="方正黑体_GBK" w:cs="Times New Roman"/>
          <w:bCs/>
          <w:sz w:val="32"/>
          <w:highlight w:val="none"/>
        </w:rPr>
        <w:t xml:space="preserve"> </w:t>
      </w:r>
      <w:r>
        <w:rPr>
          <w:rFonts w:hint="eastAsia" w:ascii="方正黑体_GBK" w:hAnsi="Times New Roman" w:eastAsia="方正黑体_GBK" w:cs="Times New Roman"/>
          <w:bCs/>
          <w:sz w:val="32"/>
          <w:highlight w:val="none"/>
        </w:rPr>
        <w:t>附</w:t>
      </w:r>
      <w:r>
        <w:rPr>
          <w:rFonts w:ascii="方正黑体_GBK" w:hAnsi="Times New Roman" w:eastAsia="方正黑体_GBK" w:cs="Times New Roman"/>
          <w:bCs/>
          <w:sz w:val="32"/>
          <w:highlight w:val="none"/>
        </w:rPr>
        <w:t xml:space="preserve"> </w:t>
      </w:r>
      <w:r>
        <w:rPr>
          <w:rFonts w:hint="eastAsia" w:ascii="方正黑体_GBK" w:hAnsi="Times New Roman" w:eastAsia="方正黑体_GBK" w:cs="Times New Roman"/>
          <w:bCs/>
          <w:sz w:val="32"/>
          <w:highlight w:val="none"/>
        </w:rPr>
        <w:t>则</w:t>
      </w:r>
    </w:p>
    <w:p>
      <w:pPr>
        <w:pStyle w:val="7"/>
        <w:spacing w:line="600" w:lineRule="exact"/>
        <w:jc w:val="center"/>
        <w:rPr>
          <w:rFonts w:ascii="Times New Roman" w:hAnsi="Times New Roman" w:eastAsia="方正仿宋_GBK" w:cs="Times New Roman"/>
          <w:sz w:val="32"/>
          <w:highlight w:val="none"/>
        </w:rPr>
      </w:pP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方正楷体_GBK" w:hAnsi="方正仿宋_GBK" w:eastAsia="方正楷体_GBK"/>
          <w:b/>
          <w:bCs/>
          <w:kern w:val="2"/>
          <w:sz w:val="32"/>
          <w:szCs w:val="32"/>
          <w:highlight w:val="none"/>
        </w:rPr>
        <w:t>第四十条</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本合同项下宗地出让方案业经</w:t>
      </w:r>
      <w:r>
        <w:rPr>
          <w:rFonts w:hint="eastAsia" w:ascii="Times New Roman" w:hAnsi="方正仿宋_GBK" w:eastAsia="方正仿宋_GBK"/>
          <w:kern w:val="2"/>
          <w:sz w:val="32"/>
          <w:szCs w:val="32"/>
          <w:highlight w:val="none"/>
          <w:u w:val="single"/>
        </w:rPr>
        <w:t>资阳市</w:t>
      </w:r>
      <w:r>
        <w:rPr>
          <w:rFonts w:hint="eastAsia" w:ascii="Times New Roman" w:hAnsi="方正仿宋_GBK" w:eastAsia="方正仿宋_GBK"/>
          <w:kern w:val="2"/>
          <w:sz w:val="32"/>
          <w:szCs w:val="32"/>
          <w:highlight w:val="none"/>
        </w:rPr>
        <w:t>人民政府批准，本合同自双方签订之日起生效。</w:t>
      </w:r>
    </w:p>
    <w:p>
      <w:pPr>
        <w:pStyle w:val="13"/>
        <w:spacing w:before="0" w:beforeAutospacing="0" w:after="0" w:afterAutospacing="0" w:line="600" w:lineRule="exact"/>
        <w:ind w:firstLine="643" w:firstLineChars="200"/>
        <w:jc w:val="both"/>
        <w:rPr>
          <w:rFonts w:ascii="Times New Roman" w:hAnsi="Times New Roman" w:eastAsia="方正仿宋_GBK"/>
          <w:b/>
          <w:bCs/>
          <w:kern w:val="2"/>
          <w:sz w:val="32"/>
          <w:szCs w:val="32"/>
          <w:highlight w:val="none"/>
        </w:rPr>
      </w:pPr>
      <w:r>
        <w:rPr>
          <w:rFonts w:hint="eastAsia" w:ascii="方正楷体_GBK" w:hAnsi="方正仿宋_GBK" w:eastAsia="方正楷体_GBK"/>
          <w:b/>
          <w:bCs/>
          <w:kern w:val="2"/>
          <w:sz w:val="32"/>
          <w:szCs w:val="32"/>
          <w:highlight w:val="none"/>
        </w:rPr>
        <w:t>第四十一条</w:t>
      </w:r>
      <w:r>
        <w:rPr>
          <w:rFonts w:ascii="Times New Roman" w:hAnsi="Times New Roman" w:eastAsia="方正仿宋_GBK"/>
          <w:b/>
          <w:bCs/>
          <w:kern w:val="2"/>
          <w:sz w:val="32"/>
          <w:szCs w:val="32"/>
          <w:highlight w:val="none"/>
        </w:rPr>
        <w:t xml:space="preserve">  </w:t>
      </w:r>
      <w:r>
        <w:rPr>
          <w:rFonts w:hint="eastAsia" w:ascii="Times New Roman" w:hAnsi="方正仿宋_GBK" w:eastAsia="方正仿宋_GBK"/>
          <w:kern w:val="2"/>
          <w:sz w:val="32"/>
          <w:szCs w:val="32"/>
          <w:highlight w:val="none"/>
        </w:rPr>
        <w:t>本</w:t>
      </w:r>
      <w:r>
        <w:rPr>
          <w:rFonts w:hint="eastAsia" w:ascii="Times New Roman" w:hAnsi="方正仿宋_GBK" w:eastAsia="方正仿宋_GBK"/>
          <w:sz w:val="32"/>
          <w:szCs w:val="32"/>
          <w:highlight w:val="none"/>
        </w:rPr>
        <w:t>合同双方当事人均保证本合同中所填写的姓名、</w:t>
      </w:r>
      <w:r>
        <w:rPr>
          <w:rFonts w:hint="eastAsia" w:ascii="Times New Roman" w:hAnsi="方正仿宋_GBK" w:eastAsia="方正仿宋_GBK"/>
          <w:kern w:val="2"/>
          <w:sz w:val="32"/>
          <w:szCs w:val="32"/>
          <w:highlight w:val="none"/>
        </w:rPr>
        <w:t>通讯地址、电话、传真、开户银行、</w:t>
      </w:r>
      <w:r>
        <w:rPr>
          <w:rFonts w:hint="eastAsia" w:ascii="Times New Roman" w:hAnsi="方正仿宋_GBK" w:eastAsia="方正仿宋_GBK"/>
          <w:sz w:val="32"/>
          <w:szCs w:val="32"/>
          <w:highlight w:val="none"/>
        </w:rPr>
        <w:t>代理人等内容的真实有效，一方的信息如有变更，应于变更之日起</w:t>
      </w:r>
      <w:r>
        <w:rPr>
          <w:rFonts w:ascii="Times New Roman" w:hAnsi="Times New Roman" w:eastAsia="方正仿宋_GBK"/>
          <w:sz w:val="32"/>
          <w:szCs w:val="32"/>
          <w:highlight w:val="none"/>
        </w:rPr>
        <w:t>15</w:t>
      </w:r>
      <w:r>
        <w:rPr>
          <w:rFonts w:hint="eastAsia" w:ascii="Times New Roman" w:hAnsi="方正仿宋_GBK" w:eastAsia="方正仿宋_GBK"/>
          <w:sz w:val="32"/>
          <w:szCs w:val="32"/>
          <w:highlight w:val="none"/>
        </w:rPr>
        <w:t>日内以书面形式告知对方，否则由此引起的无法及时告知的责任由信息变更方承担。</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方正楷体_GBK" w:hAnsi="方正仿宋_GBK" w:eastAsia="方正楷体_GBK"/>
          <w:b/>
          <w:bCs/>
          <w:kern w:val="2"/>
          <w:sz w:val="32"/>
          <w:szCs w:val="32"/>
          <w:highlight w:val="none"/>
        </w:rPr>
        <w:t>第四十二条</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本合同和附件共</w:t>
      </w:r>
      <w:r>
        <w:rPr>
          <w:rFonts w:ascii="Times New Roman" w:hAnsi="Times New Roman" w:eastAsia="方正仿宋_GBK"/>
          <w:b/>
          <w:bCs/>
          <w:kern w:val="2"/>
          <w:sz w:val="32"/>
          <w:szCs w:val="32"/>
          <w:highlight w:val="none"/>
          <w:u w:val="single"/>
        </w:rPr>
        <w:t xml:space="preserve">     </w:t>
      </w:r>
      <w:r>
        <w:rPr>
          <w:rFonts w:hint="eastAsia" w:ascii="Times New Roman" w:hAnsi="方正仿宋_GBK" w:eastAsia="方正仿宋_GBK"/>
          <w:kern w:val="2"/>
          <w:sz w:val="32"/>
          <w:szCs w:val="32"/>
          <w:highlight w:val="none"/>
        </w:rPr>
        <w:t>页整，以中文书写为准。</w:t>
      </w:r>
    </w:p>
    <w:p>
      <w:pPr>
        <w:pStyle w:val="13"/>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r>
        <w:rPr>
          <w:rFonts w:hint="eastAsia" w:ascii="方正楷体_GBK" w:hAnsi="方正仿宋_GBK" w:eastAsia="方正楷体_GBK"/>
          <w:b/>
          <w:bCs/>
          <w:kern w:val="2"/>
          <w:sz w:val="32"/>
          <w:szCs w:val="32"/>
          <w:highlight w:val="none"/>
        </w:rPr>
        <w:t>第</w:t>
      </w:r>
      <w:r>
        <w:rPr>
          <w:rFonts w:hint="eastAsia" w:ascii="方正楷体_GBK" w:hAnsi="方正仿宋_GBK" w:eastAsia="方正楷体_GBK"/>
          <w:b/>
          <w:bCs/>
          <w:sz w:val="32"/>
          <w:szCs w:val="32"/>
          <w:highlight w:val="none"/>
        </w:rPr>
        <w:t>四十三</w:t>
      </w:r>
      <w:r>
        <w:rPr>
          <w:rFonts w:hint="eastAsia" w:ascii="方正楷体_GBK" w:hAnsi="方正仿宋_GBK" w:eastAsia="方正楷体_GBK"/>
          <w:b/>
          <w:bCs/>
          <w:kern w:val="2"/>
          <w:sz w:val="32"/>
          <w:szCs w:val="32"/>
          <w:highlight w:val="none"/>
        </w:rPr>
        <w:t>条</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本合同的价款、金额、面积等项应当同时以大、小写表示，大小写数额应当一致，不一致的，以大写为准。</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方正楷体_GBK" w:hAnsi="方正仿宋_GBK" w:eastAsia="方正楷体_GBK"/>
          <w:b/>
          <w:bCs/>
          <w:kern w:val="2"/>
          <w:sz w:val="32"/>
          <w:szCs w:val="32"/>
          <w:highlight w:val="none"/>
        </w:rPr>
        <w:t>第四十四条</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本合同未尽事宜，可由双方约定后作为合同附件。</w:t>
      </w:r>
    </w:p>
    <w:p>
      <w:pPr>
        <w:spacing w:line="600" w:lineRule="exact"/>
        <w:ind w:firstLine="643" w:firstLineChars="200"/>
        <w:rPr>
          <w:rFonts w:ascii="Times New Roman" w:hAnsi="方正仿宋_GBK" w:eastAsia="方正仿宋_GBK"/>
          <w:sz w:val="32"/>
          <w:szCs w:val="32"/>
          <w:highlight w:val="none"/>
        </w:rPr>
      </w:pPr>
      <w:r>
        <w:rPr>
          <w:rFonts w:hint="eastAsia" w:ascii="方正楷体_GBK" w:hAnsi="方正仿宋_GBK" w:eastAsia="方正楷体_GBK"/>
          <w:b/>
          <w:bCs/>
          <w:sz w:val="32"/>
          <w:szCs w:val="32"/>
          <w:highlight w:val="none"/>
        </w:rPr>
        <w:t>第四十五条</w:t>
      </w:r>
      <w:r>
        <w:rPr>
          <w:rFonts w:ascii="Times New Roman" w:hAnsi="Times New Roman" w:eastAsia="方正仿宋_GBK"/>
          <w:sz w:val="32"/>
          <w:szCs w:val="32"/>
          <w:highlight w:val="none"/>
        </w:rPr>
        <w:t xml:space="preserve">  </w:t>
      </w:r>
      <w:r>
        <w:rPr>
          <w:rFonts w:hint="eastAsia" w:ascii="Times New Roman" w:hAnsi="方正仿宋_GBK" w:eastAsia="方正仿宋_GBK"/>
          <w:sz w:val="32"/>
          <w:szCs w:val="32"/>
          <w:highlight w:val="none"/>
        </w:rPr>
        <w:t>本合同一式</w:t>
      </w:r>
      <w:r>
        <w:rPr>
          <w:rFonts w:ascii="Times New Roman" w:hAnsi="Times New Roman" w:eastAsia="方正仿宋_GBK"/>
          <w:b/>
          <w:bCs/>
          <w:sz w:val="32"/>
          <w:szCs w:val="32"/>
          <w:highlight w:val="none"/>
          <w:u w:val="single"/>
        </w:rPr>
        <w:t xml:space="preserve">  </w:t>
      </w:r>
      <w:r>
        <w:rPr>
          <w:rFonts w:hint="eastAsia" w:ascii="Times New Roman" w:hAnsi="Times New Roman" w:eastAsia="方正仿宋_GBK"/>
          <w:b/>
          <w:bCs/>
          <w:sz w:val="32"/>
          <w:szCs w:val="32"/>
          <w:highlight w:val="none"/>
          <w:u w:val="single"/>
        </w:rPr>
        <w:t>肆</w:t>
      </w:r>
      <w:r>
        <w:rPr>
          <w:rFonts w:ascii="Times New Roman" w:hAnsi="Times New Roman" w:eastAsia="方正仿宋_GBK"/>
          <w:b/>
          <w:bCs/>
          <w:sz w:val="32"/>
          <w:szCs w:val="32"/>
          <w:highlight w:val="none"/>
          <w:u w:val="single"/>
        </w:rPr>
        <w:t xml:space="preserve"> </w:t>
      </w:r>
      <w:r>
        <w:rPr>
          <w:rFonts w:hint="eastAsia" w:ascii="Times New Roman" w:hAnsi="方正仿宋_GBK" w:eastAsia="方正仿宋_GBK"/>
          <w:sz w:val="32"/>
          <w:szCs w:val="32"/>
          <w:highlight w:val="none"/>
        </w:rPr>
        <w:t>份，出让人</w:t>
      </w:r>
      <w:r>
        <w:rPr>
          <w:rFonts w:ascii="Times New Roman" w:hAnsi="Times New Roman" w:eastAsia="方正仿宋_GBK"/>
          <w:b/>
          <w:bCs/>
          <w:sz w:val="32"/>
          <w:szCs w:val="32"/>
          <w:highlight w:val="none"/>
          <w:u w:val="single"/>
        </w:rPr>
        <w:t xml:space="preserve"> </w:t>
      </w:r>
      <w:r>
        <w:rPr>
          <w:rFonts w:hint="eastAsia" w:ascii="Times New Roman" w:hAnsi="Times New Roman" w:eastAsia="方正仿宋_GBK"/>
          <w:b/>
          <w:bCs/>
          <w:sz w:val="32"/>
          <w:szCs w:val="32"/>
          <w:highlight w:val="none"/>
          <w:u w:val="single"/>
        </w:rPr>
        <w:t>贰</w:t>
      </w:r>
      <w:r>
        <w:rPr>
          <w:rFonts w:ascii="Times New Roman" w:hAnsi="Times New Roman" w:eastAsia="方正仿宋_GBK"/>
          <w:b/>
          <w:bCs/>
          <w:sz w:val="32"/>
          <w:szCs w:val="32"/>
          <w:highlight w:val="none"/>
          <w:u w:val="single"/>
        </w:rPr>
        <w:t xml:space="preserve"> </w:t>
      </w:r>
      <w:r>
        <w:rPr>
          <w:rFonts w:hint="eastAsia" w:ascii="Times New Roman" w:hAnsi="方正仿宋_GBK" w:eastAsia="方正仿宋_GBK"/>
          <w:sz w:val="32"/>
          <w:szCs w:val="32"/>
          <w:highlight w:val="none"/>
        </w:rPr>
        <w:t>份，受让人</w:t>
      </w:r>
      <w:r>
        <w:rPr>
          <w:rFonts w:ascii="Times New Roman" w:hAnsi="Times New Roman" w:eastAsia="方正仿宋_GBK"/>
          <w:b/>
          <w:bCs/>
          <w:sz w:val="32"/>
          <w:szCs w:val="32"/>
          <w:highlight w:val="none"/>
          <w:u w:val="single"/>
        </w:rPr>
        <w:t xml:space="preserve"> </w:t>
      </w:r>
      <w:r>
        <w:rPr>
          <w:rFonts w:hint="eastAsia" w:ascii="Times New Roman" w:hAnsi="Times New Roman" w:eastAsia="方正仿宋_GBK"/>
          <w:b/>
          <w:bCs/>
          <w:sz w:val="32"/>
          <w:szCs w:val="32"/>
          <w:highlight w:val="none"/>
          <w:u w:val="single"/>
        </w:rPr>
        <w:t>贰</w:t>
      </w:r>
      <w:r>
        <w:rPr>
          <w:rFonts w:ascii="Times New Roman" w:hAnsi="Times New Roman" w:eastAsia="方正仿宋_GBK"/>
          <w:b/>
          <w:bCs/>
          <w:sz w:val="32"/>
          <w:szCs w:val="32"/>
          <w:highlight w:val="none"/>
          <w:u w:val="single"/>
        </w:rPr>
        <w:t xml:space="preserve"> </w:t>
      </w:r>
      <w:r>
        <w:rPr>
          <w:rFonts w:hint="eastAsia" w:ascii="Times New Roman" w:hAnsi="方正仿宋_GBK" w:eastAsia="方正仿宋_GBK"/>
          <w:sz w:val="32"/>
          <w:szCs w:val="32"/>
          <w:highlight w:val="none"/>
        </w:rPr>
        <w:t>份，具有同等法律效力。</w:t>
      </w:r>
    </w:p>
    <w:p>
      <w:pPr>
        <w:pStyle w:val="2"/>
        <w:ind w:firstLine="210"/>
        <w:rPr>
          <w:rFonts w:eastAsia="方正仿宋_GBK"/>
          <w:highlight w:val="none"/>
        </w:rPr>
      </w:pPr>
    </w:p>
    <w:p>
      <w:pPr>
        <w:pStyle w:val="13"/>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r>
        <w:rPr>
          <w:rFonts w:ascii="方正小标宋_GBK" w:hAnsi="方正黑体简体" w:eastAsia="方正小标宋_GBK" w:cs="方正黑体简体"/>
          <w:kern w:val="2"/>
          <w:sz w:val="44"/>
          <w:szCs w:val="44"/>
          <w:highlight w:val="none"/>
        </w:rPr>
        <w:t xml:space="preserve"> </w:t>
      </w:r>
      <w:r>
        <w:rPr>
          <w:rFonts w:hint="eastAsia" w:ascii="方正小标宋_GBK" w:hAnsi="方正黑体简体" w:eastAsia="方正小标宋_GBK" w:cs="方正黑体简体"/>
          <w:kern w:val="2"/>
          <w:sz w:val="44"/>
          <w:szCs w:val="44"/>
          <w:highlight w:val="none"/>
        </w:rPr>
        <w:t>补充条款</w:t>
      </w:r>
      <w:r>
        <w:rPr>
          <w:rFonts w:ascii="方正小标宋_GBK" w:hAnsi="方正黑体简体" w:eastAsia="方正小标宋_GBK" w:cs="方正黑体简体"/>
          <w:kern w:val="2"/>
          <w:sz w:val="44"/>
          <w:szCs w:val="44"/>
          <w:highlight w:val="none"/>
        </w:rPr>
        <w:t xml:space="preserve"> </w:t>
      </w:r>
    </w:p>
    <w:p>
      <w:pPr>
        <w:pStyle w:val="13"/>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p>
    <w:p>
      <w:pPr>
        <w:numPr>
          <w:ilvl w:val="0"/>
          <w:numId w:val="4"/>
        </w:numPr>
        <w:adjustRightInd w:val="0"/>
        <w:snapToGrid w:val="0"/>
        <w:spacing w:line="62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bCs/>
          <w:sz w:val="32"/>
          <w:szCs w:val="32"/>
          <w:highlight w:val="none"/>
        </w:rPr>
        <w:t>该地块按土地现状“净地”挂牌出让</w:t>
      </w:r>
      <w:r>
        <w:rPr>
          <w:rFonts w:hint="eastAsia" w:ascii="Times New Roman" w:hAnsi="Times New Roman" w:eastAsia="方正仿宋_GBK"/>
          <w:sz w:val="32"/>
          <w:szCs w:val="32"/>
          <w:highlight w:val="none"/>
        </w:rPr>
        <w:t>。受让人在入场施工及开发建设过程中对现状“净地”产生异议的，一切责任由受让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autoSpaceDE w:val="0"/>
        <w:spacing w:line="600" w:lineRule="exact"/>
        <w:ind w:firstLine="640" w:firstLineChars="200"/>
        <w:rPr>
          <w:rFonts w:ascii="Times New Roman" w:hAnsi="Times New Roman" w:eastAsia="方正仿宋_GBK"/>
          <w:bCs/>
          <w:sz w:val="32"/>
          <w:szCs w:val="32"/>
          <w:highlight w:val="none"/>
        </w:rPr>
      </w:pPr>
      <w:r>
        <w:rPr>
          <w:rFonts w:hint="eastAsia" w:ascii="Times New Roman" w:hAnsi="方正仿宋_GBK" w:eastAsia="方正仿宋_GBK"/>
          <w:bCs/>
          <w:sz w:val="32"/>
          <w:szCs w:val="32"/>
          <w:highlight w:val="none"/>
        </w:rPr>
        <w:t>二、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autoSpaceDE w:val="0"/>
        <w:spacing w:line="600" w:lineRule="exact"/>
        <w:ind w:firstLine="640" w:firstLineChars="200"/>
        <w:rPr>
          <w:rFonts w:ascii="Times New Roman" w:hAnsi="Times New Roman" w:eastAsia="方正仿宋_GBK"/>
          <w:bCs/>
          <w:sz w:val="32"/>
          <w:szCs w:val="32"/>
          <w:highlight w:val="none"/>
        </w:rPr>
      </w:pPr>
      <w:r>
        <w:rPr>
          <w:rFonts w:hint="eastAsia" w:ascii="Times New Roman" w:hAnsi="Times New Roman" w:eastAsia="方正仿宋_GBK"/>
          <w:bCs/>
          <w:sz w:val="32"/>
          <w:szCs w:val="32"/>
          <w:highlight w:val="none"/>
        </w:rPr>
        <w:t>三、该地块国有建设用地使用权出让价款只包含地表建设用地使用权出让价款，如涉及地下空间建设用地使用权，在确立地下空间使用权时，受让人需按相关政策规定缴纳地下空间使用权出让价款。</w:t>
      </w:r>
    </w:p>
    <w:p>
      <w:pPr>
        <w:autoSpaceDE w:val="0"/>
        <w:spacing w:line="600" w:lineRule="exact"/>
        <w:ind w:firstLine="640" w:firstLineChars="200"/>
        <w:rPr>
          <w:rFonts w:ascii="Times New Roman" w:hAnsi="Times New Roman" w:eastAsia="方正仿宋_GBK"/>
          <w:bCs/>
          <w:sz w:val="32"/>
          <w:szCs w:val="32"/>
          <w:highlight w:val="none"/>
        </w:rPr>
      </w:pPr>
      <w:r>
        <w:rPr>
          <w:rFonts w:hint="eastAsia" w:ascii="Times New Roman" w:hAnsi="Times New Roman" w:eastAsia="方正仿宋_GBK"/>
          <w:bCs/>
          <w:sz w:val="32"/>
          <w:szCs w:val="32"/>
          <w:highlight w:val="none"/>
        </w:rPr>
        <w:t>四、该地块出让后，受让人在开发建设时若对地块范围外的土壤或山体造成破坏的，须负责对破坏的土壤或山体进行治理和恢复。</w:t>
      </w:r>
    </w:p>
    <w:p>
      <w:pPr>
        <w:autoSpaceDE w:val="0"/>
        <w:spacing w:line="60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bCs/>
          <w:sz w:val="32"/>
          <w:szCs w:val="32"/>
          <w:highlight w:val="none"/>
        </w:rPr>
        <w:t>五、</w:t>
      </w:r>
      <w:r>
        <w:rPr>
          <w:rFonts w:hint="eastAsia" w:ascii="Times New Roman" w:hAnsi="Times New Roman" w:eastAsia="方正仿宋_GBK"/>
          <w:kern w:val="0"/>
          <w:sz w:val="32"/>
          <w:szCs w:val="32"/>
          <w:highlight w:val="none"/>
        </w:rPr>
        <w:t>受让人须自行出资开展成交地块地质灾害危险性评估工作，自行到发改、环保、水利、住建等部门办理立项（备案）、环评、水保、建设等相关具体手续。</w:t>
      </w:r>
    </w:p>
    <w:p>
      <w:pPr>
        <w:autoSpaceDE w:val="0"/>
        <w:spacing w:line="600" w:lineRule="exact"/>
        <w:ind w:firstLine="640" w:firstLineChars="200"/>
        <w:rPr>
          <w:rFonts w:ascii="Times New Roman" w:hAnsi="Times New Roman" w:eastAsia="方正仿宋_GBK"/>
          <w:bCs/>
          <w:sz w:val="32"/>
          <w:szCs w:val="32"/>
          <w:highlight w:val="none"/>
        </w:rPr>
      </w:pPr>
      <w:r>
        <w:rPr>
          <w:rFonts w:hint="eastAsia" w:ascii="Times New Roman" w:hAnsi="Times New Roman" w:eastAsia="方正仿宋_GBK"/>
          <w:kern w:val="0"/>
          <w:sz w:val="32"/>
          <w:szCs w:val="32"/>
          <w:highlight w:val="none"/>
        </w:rPr>
        <w:t>六、</w:t>
      </w:r>
      <w:r>
        <w:rPr>
          <w:rFonts w:hint="eastAsia" w:ascii="Times New Roman" w:hAnsi="Times New Roman" w:eastAsia="方正仿宋_GBK"/>
          <w:bCs/>
          <w:sz w:val="32"/>
          <w:szCs w:val="32"/>
          <w:highlight w:val="none"/>
        </w:rPr>
        <w:t>该地块出让涉及的出让契税等相关税费，由受让人另行缴纳并到税务机关办理纳税手续。</w:t>
      </w:r>
    </w:p>
    <w:p>
      <w:pPr>
        <w:autoSpaceDE w:val="0"/>
        <w:spacing w:line="600" w:lineRule="exact"/>
        <w:ind w:firstLine="640" w:firstLineChars="200"/>
        <w:rPr>
          <w:rFonts w:ascii="Times New Roman" w:hAnsi="Times New Roman" w:eastAsia="方正仿宋_GBK"/>
          <w:bCs/>
          <w:sz w:val="32"/>
          <w:szCs w:val="32"/>
          <w:highlight w:val="none"/>
        </w:rPr>
      </w:pPr>
      <w:r>
        <w:rPr>
          <w:rFonts w:hint="eastAsia" w:ascii="Times New Roman" w:hAnsi="Times New Roman" w:eastAsia="方正仿宋_GBK"/>
          <w:bCs/>
          <w:sz w:val="32"/>
          <w:szCs w:val="32"/>
          <w:highlight w:val="none"/>
        </w:rPr>
        <w:t>七、国有建设用地使用权出让合同（示范文本）部分条款释义（详见附件</w:t>
      </w:r>
      <w:r>
        <w:rPr>
          <w:rFonts w:ascii="Times New Roman" w:hAnsi="Times New Roman" w:eastAsia="方正仿宋_GBK"/>
          <w:bCs/>
          <w:sz w:val="32"/>
          <w:szCs w:val="32"/>
          <w:highlight w:val="none"/>
        </w:rPr>
        <w:t>4</w:t>
      </w:r>
      <w:r>
        <w:rPr>
          <w:rFonts w:hint="eastAsia" w:ascii="Times New Roman" w:hAnsi="Times New Roman" w:eastAsia="方正仿宋_GBK"/>
          <w:bCs/>
          <w:sz w:val="32"/>
          <w:szCs w:val="32"/>
          <w:highlight w:val="none"/>
        </w:rPr>
        <w:t>）</w:t>
      </w:r>
    </w:p>
    <w:p>
      <w:pPr>
        <w:autoSpaceDE w:val="0"/>
        <w:spacing w:line="600" w:lineRule="exact"/>
        <w:ind w:firstLine="640" w:firstLineChars="200"/>
        <w:rPr>
          <w:rFonts w:ascii="Times New Roman" w:hAnsi="Times New Roman" w:eastAsia="方正仿宋_GBK"/>
          <w:bCs/>
          <w:sz w:val="32"/>
          <w:szCs w:val="32"/>
          <w:highlight w:val="none"/>
        </w:rPr>
      </w:pPr>
      <w:r>
        <w:rPr>
          <w:rFonts w:hint="eastAsia" w:ascii="Times New Roman" w:hAnsi="Times New Roman" w:eastAsia="方正仿宋_GBK"/>
          <w:bCs/>
          <w:sz w:val="32"/>
          <w:szCs w:val="32"/>
          <w:highlight w:val="none"/>
        </w:rPr>
        <w:t>八、受让人须设立《建设项目用地信息公示牌》（详见附件</w:t>
      </w:r>
      <w:r>
        <w:rPr>
          <w:rFonts w:ascii="Times New Roman" w:hAnsi="Times New Roman" w:eastAsia="方正仿宋_GBK"/>
          <w:bCs/>
          <w:sz w:val="32"/>
          <w:szCs w:val="32"/>
          <w:highlight w:val="none"/>
        </w:rPr>
        <w:t>5</w:t>
      </w:r>
      <w:r>
        <w:rPr>
          <w:rFonts w:hint="eastAsia" w:ascii="Times New Roman" w:hAnsi="Times New Roman" w:eastAsia="方正仿宋_GBK"/>
          <w:bCs/>
          <w:sz w:val="32"/>
          <w:szCs w:val="32"/>
          <w:highlight w:val="none"/>
        </w:rPr>
        <w:t>）方可申请交地。</w:t>
      </w:r>
    </w:p>
    <w:p>
      <w:pPr>
        <w:autoSpaceDE w:val="0"/>
        <w:spacing w:line="600" w:lineRule="exact"/>
        <w:ind w:firstLine="640" w:firstLineChars="200"/>
        <w:rPr>
          <w:rFonts w:ascii="Times New Roman" w:hAnsi="Times New Roman" w:eastAsia="方正仿宋_GBK"/>
          <w:bCs/>
          <w:sz w:val="32"/>
          <w:szCs w:val="32"/>
          <w:highlight w:val="none"/>
        </w:rPr>
      </w:pPr>
      <w:r>
        <w:rPr>
          <w:rFonts w:hint="eastAsia" w:ascii="Times New Roman" w:hAnsi="Times New Roman" w:eastAsia="方正仿宋_GBK"/>
          <w:bCs/>
          <w:sz w:val="32"/>
          <w:szCs w:val="32"/>
          <w:highlight w:val="none"/>
        </w:rPr>
        <w:t>九、受让人应在开、竣工</w:t>
      </w:r>
      <w:r>
        <w:rPr>
          <w:rFonts w:ascii="Times New Roman" w:hAnsi="Times New Roman" w:eastAsia="方正仿宋_GBK"/>
          <w:bCs/>
          <w:sz w:val="32"/>
          <w:szCs w:val="32"/>
          <w:highlight w:val="none"/>
        </w:rPr>
        <w:t>30</w:t>
      </w:r>
      <w:r>
        <w:rPr>
          <w:rFonts w:hint="eastAsia" w:ascii="Times New Roman" w:hAnsi="Times New Roman" w:eastAsia="方正仿宋_GBK"/>
          <w:bCs/>
          <w:sz w:val="32"/>
          <w:szCs w:val="32"/>
          <w:highlight w:val="none"/>
        </w:rPr>
        <w:t>日前向资阳市自然资源和规划局（由建设用地监督管理科负责受理）提交《建设项目动工申报书》（详见附件</w:t>
      </w:r>
      <w:r>
        <w:rPr>
          <w:rFonts w:ascii="Times New Roman" w:hAnsi="Times New Roman" w:eastAsia="方正仿宋_GBK"/>
          <w:bCs/>
          <w:sz w:val="32"/>
          <w:szCs w:val="32"/>
          <w:highlight w:val="none"/>
        </w:rPr>
        <w:t>6</w:t>
      </w:r>
      <w:r>
        <w:rPr>
          <w:rFonts w:hint="eastAsia" w:ascii="Times New Roman" w:hAnsi="Times New Roman" w:eastAsia="方正仿宋_GBK"/>
          <w:bCs/>
          <w:sz w:val="32"/>
          <w:szCs w:val="32"/>
          <w:highlight w:val="none"/>
        </w:rPr>
        <w:t>）和《建设项目竣工申报书》（详见附件</w:t>
      </w:r>
      <w:r>
        <w:rPr>
          <w:rFonts w:ascii="Times New Roman" w:hAnsi="Times New Roman" w:eastAsia="方正仿宋_GBK"/>
          <w:bCs/>
          <w:sz w:val="32"/>
          <w:szCs w:val="32"/>
          <w:highlight w:val="none"/>
        </w:rPr>
        <w:t>7</w:t>
      </w:r>
      <w:r>
        <w:rPr>
          <w:rFonts w:hint="eastAsia" w:ascii="Times New Roman" w:hAnsi="Times New Roman" w:eastAsia="方正仿宋_GBK"/>
          <w:bCs/>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bCs/>
          <w:kern w:val="2"/>
          <w:sz w:val="32"/>
          <w:szCs w:val="32"/>
          <w:highlight w:val="none"/>
        </w:rPr>
        <w:t>十、合同价款缴费方式：缴费人可通过四川省电子税务局或到资阳市雁江区政务服务中心税务窗口缴纳。</w:t>
      </w:r>
      <w:r>
        <w:rPr>
          <w:rFonts w:ascii="Times New Roman" w:hAnsi="Times New Roman" w:eastAsia="方正仿宋_GBK"/>
          <w:kern w:val="2"/>
          <w:sz w:val="32"/>
          <w:szCs w:val="32"/>
          <w:highlight w:val="none"/>
        </w:rPr>
        <w:t xml:space="preserve">  </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p>
    <w:p>
      <w:pPr>
        <w:pStyle w:val="13"/>
        <w:spacing w:before="0" w:beforeAutospacing="0" w:after="0" w:afterAutospacing="0" w:line="600" w:lineRule="exact"/>
        <w:jc w:val="both"/>
        <w:rPr>
          <w:rFonts w:ascii="Times New Roman" w:hAnsi="Times New Roman" w:eastAsia="方正仿宋_GBK"/>
          <w:kern w:val="2"/>
          <w:sz w:val="32"/>
          <w:szCs w:val="32"/>
          <w:highlight w:val="none"/>
        </w:rPr>
      </w:pPr>
      <w:r>
        <w:rPr>
          <w:rFonts w:hint="eastAsia" w:ascii="Times New Roman" w:hAnsi="方正仿宋_GBK" w:eastAsia="方正仿宋_GBK"/>
          <w:kern w:val="2"/>
          <w:sz w:val="32"/>
          <w:szCs w:val="32"/>
          <w:highlight w:val="none"/>
        </w:rPr>
        <w:t>出让人（章）：</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受让人（章）：</w:t>
      </w:r>
    </w:p>
    <w:p>
      <w:pPr>
        <w:pStyle w:val="13"/>
        <w:spacing w:before="0" w:beforeAutospacing="0" w:after="0" w:afterAutospacing="0" w:line="600" w:lineRule="exact"/>
        <w:jc w:val="both"/>
        <w:rPr>
          <w:rFonts w:ascii="Times New Roman" w:hAnsi="Times New Roman" w:eastAsia="方正仿宋_GBK"/>
          <w:kern w:val="2"/>
          <w:sz w:val="32"/>
          <w:szCs w:val="32"/>
          <w:highlight w:val="none"/>
        </w:rPr>
      </w:pPr>
    </w:p>
    <w:p>
      <w:pPr>
        <w:pStyle w:val="13"/>
        <w:spacing w:before="0" w:beforeAutospacing="0" w:after="0" w:afterAutospacing="0" w:line="600" w:lineRule="exact"/>
        <w:jc w:val="both"/>
        <w:rPr>
          <w:rFonts w:ascii="Times New Roman" w:hAnsi="Times New Roman" w:eastAsia="方正仿宋_GBK"/>
          <w:kern w:val="2"/>
          <w:sz w:val="32"/>
          <w:szCs w:val="32"/>
          <w:highlight w:val="none"/>
        </w:rPr>
      </w:pPr>
    </w:p>
    <w:p>
      <w:pPr>
        <w:pStyle w:val="13"/>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p>
    <w:p>
      <w:pPr>
        <w:pStyle w:val="13"/>
        <w:spacing w:before="0" w:beforeAutospacing="0" w:after="0" w:afterAutospacing="0" w:line="600" w:lineRule="exact"/>
        <w:jc w:val="both"/>
        <w:rPr>
          <w:rFonts w:ascii="Times New Roman" w:hAnsi="Times New Roman" w:eastAsia="方正仿宋_GBK"/>
          <w:kern w:val="2"/>
          <w:sz w:val="32"/>
          <w:szCs w:val="32"/>
          <w:highlight w:val="none"/>
        </w:rPr>
      </w:pPr>
      <w:r>
        <w:rPr>
          <w:rFonts w:hint="eastAsia" w:ascii="Times New Roman" w:hAnsi="方正仿宋_GBK" w:eastAsia="方正仿宋_GBK"/>
          <w:kern w:val="2"/>
          <w:sz w:val="32"/>
          <w:szCs w:val="32"/>
          <w:highlight w:val="none"/>
        </w:rPr>
        <w:t>法定代表人（委托代理人）</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法定代表人（委托代理人）：</w:t>
      </w:r>
    </w:p>
    <w:p>
      <w:pPr>
        <w:pStyle w:val="13"/>
        <w:spacing w:before="0" w:beforeAutospacing="0" w:after="0" w:afterAutospacing="0" w:line="600" w:lineRule="exact"/>
        <w:jc w:val="both"/>
        <w:rPr>
          <w:rFonts w:ascii="Times New Roman" w:hAnsi="Times New Roman" w:eastAsia="方正仿宋_GBK"/>
          <w:kern w:val="2"/>
          <w:sz w:val="32"/>
          <w:szCs w:val="32"/>
          <w:highlight w:val="none"/>
        </w:rPr>
      </w:pPr>
      <w:r>
        <w:rPr>
          <w:rFonts w:hint="eastAsia" w:ascii="Times New Roman" w:hAnsi="方正仿宋_GBK" w:eastAsia="方正仿宋_GBK"/>
          <w:kern w:val="2"/>
          <w:sz w:val="32"/>
          <w:szCs w:val="32"/>
          <w:highlight w:val="none"/>
        </w:rPr>
        <w:t>（签字）：</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（签字）：</w:t>
      </w:r>
    </w:p>
    <w:p>
      <w:pPr>
        <w:pStyle w:val="13"/>
        <w:spacing w:before="0" w:beforeAutospacing="0" w:after="0" w:afterAutospacing="0" w:line="600" w:lineRule="exact"/>
        <w:jc w:val="both"/>
        <w:rPr>
          <w:rFonts w:ascii="Times New Roman" w:hAnsi="Times New Roman" w:eastAsia="方正仿宋_GBK"/>
          <w:kern w:val="2"/>
          <w:sz w:val="32"/>
          <w:szCs w:val="32"/>
          <w:highlight w:val="none"/>
        </w:rPr>
      </w:pPr>
    </w:p>
    <w:p>
      <w:pPr>
        <w:pStyle w:val="13"/>
        <w:spacing w:before="0" w:beforeAutospacing="0" w:after="0" w:afterAutospacing="0" w:line="600" w:lineRule="exact"/>
        <w:ind w:firstLine="2880" w:firstLineChars="900"/>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r>
        <w:rPr>
          <w:rFonts w:hint="eastAsia" w:ascii="Times New Roman" w:hAnsi="Times New Roman" w:eastAsia="方正仿宋_GBK"/>
          <w:kern w:val="2"/>
          <w:sz w:val="32"/>
          <w:szCs w:val="32"/>
          <w:highlight w:val="none"/>
        </w:rPr>
        <w:t>二〇二</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年</w:t>
      </w:r>
      <w:r>
        <w:rPr>
          <w:rFonts w:ascii="Times New Roman" w:hAnsi="Times New Roman" w:eastAsia="方正仿宋_GBK"/>
          <w:kern w:val="2"/>
          <w:sz w:val="32"/>
          <w:szCs w:val="32"/>
          <w:highlight w:val="none"/>
        </w:rPr>
        <w:t xml:space="preserve">   </w:t>
      </w:r>
      <w:r>
        <w:rPr>
          <w:rFonts w:hint="eastAsia" w:ascii="Times New Roman" w:hAnsi="方正仿宋_GBK" w:eastAsia="方正仿宋_GBK"/>
          <w:kern w:val="2"/>
          <w:sz w:val="32"/>
          <w:szCs w:val="32"/>
          <w:highlight w:val="none"/>
        </w:rPr>
        <w:t>月</w:t>
      </w:r>
      <w:r>
        <w:rPr>
          <w:rFonts w:ascii="Times New Roman" w:hAnsi="方正仿宋_GBK" w:eastAsia="方正仿宋_GBK"/>
          <w:kern w:val="2"/>
          <w:sz w:val="32"/>
          <w:szCs w:val="32"/>
          <w:highlight w:val="none"/>
        </w:rPr>
        <w:t xml:space="preserve">  </w:t>
      </w:r>
      <w:r>
        <w:rPr>
          <w:rFonts w:hint="eastAsia" w:ascii="Times New Roman" w:hAnsi="方正仿宋_GBK" w:eastAsia="方正仿宋_GBK"/>
          <w:kern w:val="2"/>
          <w:sz w:val="32"/>
          <w:szCs w:val="32"/>
          <w:highlight w:val="none"/>
        </w:rPr>
        <w:t>日</w:t>
      </w:r>
    </w:p>
    <w:p>
      <w:pPr>
        <w:pStyle w:val="2"/>
        <w:ind w:firstLine="0" w:firstLineChars="0"/>
        <w:rPr>
          <w:highlight w:val="none"/>
        </w:rPr>
      </w:pPr>
    </w:p>
    <w:p>
      <w:pPr>
        <w:rPr>
          <w:rFonts w:ascii="Times New Roman" w:hAnsi="Times New Roman" w:eastAsia="方正黑体_GBK"/>
          <w:sz w:val="32"/>
          <w:szCs w:val="32"/>
          <w:highlight w:val="none"/>
        </w:rPr>
      </w:pPr>
      <w:r>
        <w:rPr>
          <w:rFonts w:ascii="Times New Roman" w:hAnsi="Times New Roman" w:eastAsia="方正仿宋_GBK"/>
          <w:sz w:val="32"/>
          <w:szCs w:val="32"/>
          <w:highlight w:val="none"/>
        </w:rPr>
        <w:br w:type="page"/>
      </w:r>
      <w:r>
        <w:rPr>
          <w:rFonts w:hint="eastAsia" w:ascii="Times New Roman" w:hAnsi="Times New Roman" w:eastAsia="方正黑体_GBK"/>
          <w:sz w:val="32"/>
          <w:szCs w:val="32"/>
          <w:highlight w:val="none"/>
        </w:rPr>
        <w:t>附件</w:t>
      </w:r>
      <w:r>
        <w:rPr>
          <w:rFonts w:ascii="Times New Roman" w:hAnsi="Times New Roman" w:eastAsia="方正黑体_GBK"/>
          <w:sz w:val="32"/>
          <w:szCs w:val="32"/>
          <w:highlight w:val="none"/>
        </w:rPr>
        <w:t>1</w:t>
      </w:r>
    </w:p>
    <w:p>
      <w:pPr>
        <w:jc w:val="center"/>
        <w:rPr>
          <w:rFonts w:ascii="方正小标宋_GBK" w:hAnsi="Times New Roman" w:eastAsia="方正小标宋_GBK"/>
          <w:sz w:val="44"/>
          <w:szCs w:val="44"/>
          <w:highlight w:val="none"/>
        </w:rPr>
      </w:pPr>
      <w:r>
        <w:rPr>
          <w:rFonts w:hint="eastAsia" w:ascii="方正小标宋_GBK" w:hAnsi="Times New Roman" w:eastAsia="方正小标宋_GBK"/>
          <w:sz w:val="44"/>
          <w:szCs w:val="44"/>
          <w:highlight w:val="none"/>
        </w:rPr>
        <w:t>出让宗地平面界址图</w:t>
      </w:r>
    </w:p>
    <w:p>
      <w:pPr>
        <w:jc w:val="center"/>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jc w:val="center"/>
        <w:rPr>
          <w:rFonts w:ascii="Times New Roman" w:hAnsi="Times New Roman" w:eastAsia="方正仿宋_GBK"/>
          <w:sz w:val="32"/>
          <w:szCs w:val="32"/>
          <w:highlight w:val="none"/>
        </w:rPr>
      </w:pPr>
    </w:p>
    <w:p>
      <w:pPr>
        <w:jc w:val="center"/>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r>
        <w:rPr>
          <w:rFonts w:hint="eastAsia" w:ascii="Times New Roman" w:hAnsi="Times New Roman" w:eastAsia="方正仿宋_GBK"/>
          <w:b/>
          <w:bCs/>
          <w:sz w:val="32"/>
          <w:szCs w:val="32"/>
          <w:highlight w:val="none"/>
        </w:rPr>
        <w:t>北</w:t>
      </w:r>
      <w:r>
        <w:rPr>
          <w:highlight w:val="none"/>
        </w:rPr>
        <w:fldChar w:fldCharType="begin" w:fldLock="1"/>
      </w:r>
      <w:r>
        <w:rPr>
          <w:highlight w:val="none"/>
        </w:rPr>
        <w:instrText xml:space="preserve">ref  SHAPE  \* MERGEFORMAT </w:instrText>
      </w:r>
      <w:r>
        <w:rPr>
          <w:highlight w:val="none"/>
        </w:rPr>
        <w:fldChar w:fldCharType="separate"/>
      </w:r>
      <w:r>
        <w:rPr>
          <w:highlight w:val="none"/>
        </w:rPr>
        <w:pict>
          <v:group id="组合 3" o:spid="_x0000_s2158" o:spt="203" style="position:absolute;left:0pt;margin-left:0pt;margin-top:0pt;height:390pt;width:414pt;mso-position-horizontal-relative:char;mso-position-vertical-relative:line;z-index:251666432;mso-width-relative:page;mso-height-relative:page;" coordorigin="1800,1830" coordsize="8280,7800">
            <o:lock v:ext="edit" rotation="t" aspectratio="t"/>
            <v:rect id="_x0000_s2159" o:spid="_x0000_s2159" o:spt="1" style="position:absolute;left:1800;top:1830;height:7800;width:8280;" filled="f" stroked="f" coordsize="21600,21600">
              <v:path/>
              <v:fill on="f" focussize="0,0"/>
              <v:stroke on="f"/>
              <v:imagedata o:title=""/>
              <o:lock v:ext="edit" aspectratio="t"/>
            </v:rect>
            <v:line id="_x0000_s2160" o:spid="_x0000_s2160" o:spt="20" style="position:absolute;left:8820;top:1830;flip:y;height:780;width:1;" coordsize="21600,21600">
              <v:path arrowok="t"/>
              <v:fill focussize="0,0"/>
              <v:stroke dashstyle="longDash" endarrow="block"/>
              <v:imagedata o:title=""/>
              <o:lock v:ext="edit"/>
            </v:line>
            <v:shape id="_x0000_s2161" o:spid="_x0000_s2161" o:spt="202" type="#_x0000_t202" style="position:absolute;left:1980;top:4794;height:3593;width:900;" stroked="f" coordsize="21600,2160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2162" o:spid="_x0000_s2162" o:spt="20" style="position:absolute;left:1980;top:4714;height:2835;width:1;" coordsize="21600,21600">
              <v:path arrowok="t"/>
              <v:fill focussize="0,0"/>
              <v:stroke dashstyle="longDash"/>
              <v:imagedata o:title=""/>
              <o:lock v:ext="edit"/>
            </v:line>
            <w10:anchorlock/>
          </v:group>
        </w:pict>
      </w:r>
      <w:r>
        <w:rPr>
          <w:rFonts w:ascii="Times New Roman" w:hAnsi="Times New Roman" w:eastAsia="方正仿宋_GBK"/>
          <w:sz w:val="32"/>
          <w:szCs w:val="32"/>
          <w:highlight w:val="none"/>
        </w:rPr>
        <w:drawing>
          <wp:inline distT="0" distB="0" distL="114300" distR="114300">
            <wp:extent cx="5257800" cy="4921250"/>
            <wp:effectExtent l="0" t="0" r="889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6"/>
                    <a:srcRect t="-99454" b="99454"/>
                    <a:stretch>
                      <a:fillRect/>
                    </a:stretch>
                  </pic:blipFill>
                  <pic:spPr>
                    <a:xfrm>
                      <a:off x="0" y="0"/>
                      <a:ext cx="5257800" cy="4921250"/>
                    </a:xfrm>
                    <a:prstGeom prst="rect">
                      <a:avLst/>
                    </a:prstGeom>
                    <a:noFill/>
                    <a:ln>
                      <a:noFill/>
                    </a:ln>
                  </pic:spPr>
                </pic:pic>
              </a:graphicData>
            </a:graphic>
          </wp:inline>
        </w:drawing>
      </w:r>
      <w:r>
        <w:rPr>
          <w:rFonts w:ascii="Times New Roman" w:hAnsi="Times New Roman" w:eastAsia="方正仿宋_GBK"/>
          <w:sz w:val="32"/>
          <w:szCs w:val="32"/>
          <w:highlight w:val="none"/>
        </w:rPr>
        <w:fldChar w:fldCharType="end"/>
      </w:r>
    </w:p>
    <w:p>
      <w:pPr>
        <w:rPr>
          <w:rFonts w:ascii="Times New Roman" w:hAnsi="Times New Roman" w:eastAsia="方正仿宋_GBK"/>
          <w:sz w:val="32"/>
          <w:szCs w:val="32"/>
          <w:highlight w:val="none"/>
        </w:rPr>
      </w:pPr>
    </w:p>
    <w:p>
      <w:pPr>
        <w:jc w:val="center"/>
        <w:rPr>
          <w:rFonts w:ascii="Times New Roman" w:hAnsi="Times New Roman" w:eastAsia="方正仿宋_GBK"/>
          <w:sz w:val="32"/>
          <w:szCs w:val="32"/>
          <w:highlight w:val="none"/>
        </w:rPr>
      </w:pPr>
    </w:p>
    <w:p>
      <w:pPr>
        <w:pStyle w:val="2"/>
        <w:ind w:firstLine="210"/>
        <w:rPr>
          <w:highlight w:val="none"/>
        </w:rPr>
      </w:pPr>
    </w:p>
    <w:p>
      <w:pPr>
        <w:jc w:val="center"/>
        <w:rPr>
          <w:rFonts w:ascii="Times New Roman" w:hAnsi="Times New Roman" w:eastAsia="方正仿宋_GBK"/>
          <w:b/>
          <w:bCs/>
          <w:sz w:val="32"/>
          <w:szCs w:val="32"/>
          <w:highlight w:val="none"/>
        </w:rPr>
      </w:pPr>
      <w:r>
        <w:rPr>
          <w:rFonts w:hint="eastAsia" w:ascii="Times New Roman" w:hAnsi="Times New Roman" w:eastAsia="方正仿宋_GBK"/>
          <w:b/>
          <w:bCs/>
          <w:sz w:val="32"/>
          <w:szCs w:val="32"/>
          <w:highlight w:val="none"/>
        </w:rPr>
        <w:t>比例尺：</w:t>
      </w:r>
      <w:r>
        <w:rPr>
          <w:rFonts w:ascii="Times New Roman" w:hAnsi="Times New Roman" w:eastAsia="方正仿宋_GBK"/>
          <w:b/>
          <w:bCs/>
          <w:sz w:val="32"/>
          <w:szCs w:val="32"/>
          <w:highlight w:val="none"/>
        </w:rPr>
        <w:t>1</w:t>
      </w:r>
      <w:r>
        <w:rPr>
          <w:rFonts w:hint="eastAsia" w:ascii="Times New Roman" w:hAnsi="Times New Roman" w:eastAsia="方正仿宋_GBK"/>
          <w:b/>
          <w:bCs/>
          <w:sz w:val="32"/>
          <w:szCs w:val="32"/>
          <w:highlight w:val="none"/>
        </w:rPr>
        <w:t>：</w:t>
      </w:r>
      <w:r>
        <w:rPr>
          <w:rFonts w:ascii="Times New Roman" w:hAnsi="Times New Roman" w:eastAsia="方正仿宋_GBK"/>
          <w:b/>
          <w:bCs/>
          <w:sz w:val="32"/>
          <w:szCs w:val="32"/>
          <w:highlight w:val="none"/>
          <w:u w:val="single"/>
        </w:rPr>
        <w:t xml:space="preserve">               </w:t>
      </w:r>
    </w:p>
    <w:p>
      <w:pPr>
        <w:jc w:val="left"/>
        <w:rPr>
          <w:rFonts w:ascii="Times New Roman" w:hAnsi="Times New Roman" w:eastAsia="方正仿宋_GBK"/>
          <w:sz w:val="32"/>
          <w:szCs w:val="32"/>
          <w:highlight w:val="none"/>
        </w:rPr>
      </w:pPr>
    </w:p>
    <w:p>
      <w:pPr>
        <w:jc w:val="left"/>
        <w:rPr>
          <w:rFonts w:ascii="Times New Roman" w:hAnsi="Times New Roman" w:eastAsia="方正仿宋_GBK"/>
          <w:sz w:val="32"/>
          <w:szCs w:val="32"/>
          <w:highlight w:val="none"/>
        </w:rPr>
      </w:pPr>
    </w:p>
    <w:p>
      <w:pPr>
        <w:pStyle w:val="2"/>
        <w:ind w:firstLine="210"/>
        <w:rPr>
          <w:rFonts w:eastAsia="方正仿宋_GBK"/>
          <w:highlight w:val="none"/>
        </w:rPr>
      </w:pPr>
    </w:p>
    <w:p>
      <w:pPr>
        <w:jc w:val="left"/>
        <w:rPr>
          <w:rFonts w:ascii="Times New Roman" w:hAnsi="Times New Roman" w:eastAsia="方正黑体_GBK"/>
          <w:sz w:val="32"/>
          <w:szCs w:val="32"/>
          <w:highlight w:val="none"/>
        </w:rPr>
      </w:pPr>
      <w:r>
        <w:rPr>
          <w:highlight w:val="none"/>
        </w:rPr>
        <w:pict>
          <v:shape id="_x0000_s2163" o:spid="_x0000_s2163" o:spt="202" type="#_x0000_t202" style="position:absolute;left:0pt;margin-left:324pt;margin-top:478.85pt;height:39pt;width:144pt;z-index:251666432;mso-width-relative:page;mso-height-relative:page;" stroked="f" coordsize="21600,2160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highlight w:val="none"/>
        </w:rPr>
        <w:pict>
          <v:shape id="_x0000_s2164" o:spid="_x0000_s2164" o:spt="202" type="#_x0000_t202" style="position:absolute;left:0pt;margin-left:-17.25pt;margin-top:265.2pt;height:179.65pt;width:45pt;z-index:251667456;mso-width-relative:page;mso-height-relative:page;" stroked="f" coordsize="21600,2160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highlight w:val="none"/>
        </w:rPr>
        <w:pict>
          <v:line id="_x0000_s2165" o:spid="_x0000_s2165" o:spt="20" style="position:absolute;left:0pt;margin-left:-18.85pt;margin-top:277.05pt;height:141.75pt;width:0.05pt;z-index:251668480;mso-width-relative:page;mso-height-relative:page;" coordsize="21600,21600">
            <v:path arrowok="t"/>
            <v:fill focussize="0,0"/>
            <v:stroke dashstyle="longDash"/>
            <v:imagedata o:title=""/>
            <o:lock v:ext="edit"/>
            <w10:anchorlock/>
          </v:line>
        </w:pict>
      </w:r>
      <w:r>
        <w:rPr>
          <w:rFonts w:hint="eastAsia" w:ascii="Times New Roman" w:hAnsi="Times New Roman" w:eastAsia="方正黑体_GBK"/>
          <w:sz w:val="32"/>
          <w:szCs w:val="32"/>
          <w:highlight w:val="none"/>
        </w:rPr>
        <w:t>附件</w:t>
      </w:r>
      <w:r>
        <w:rPr>
          <w:rFonts w:ascii="Times New Roman" w:hAnsi="Times New Roman" w:eastAsia="方正黑体_GBK"/>
          <w:sz w:val="32"/>
          <w:szCs w:val="32"/>
          <w:highlight w:val="none"/>
        </w:rPr>
        <w:t>2</w:t>
      </w:r>
    </w:p>
    <w:p>
      <w:pPr>
        <w:jc w:val="center"/>
        <w:rPr>
          <w:rFonts w:ascii="Times New Roman" w:hAnsi="Times New Roman" w:eastAsia="方正仿宋_GBK"/>
          <w:sz w:val="32"/>
          <w:szCs w:val="32"/>
          <w:highlight w:val="none"/>
        </w:rPr>
      </w:pPr>
      <w:r>
        <w:rPr>
          <w:rFonts w:hint="eastAsia" w:ascii="方正小标宋_GBK" w:hAnsi="Times New Roman" w:eastAsia="方正小标宋_GBK"/>
          <w:sz w:val="44"/>
          <w:szCs w:val="44"/>
          <w:highlight w:val="none"/>
        </w:rPr>
        <w:t>出让宗地竖向界限</w:t>
      </w:r>
    </w:p>
    <w:p>
      <w:pPr>
        <w:jc w:val="center"/>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r>
        <w:rPr>
          <w:highlight w:val="none"/>
        </w:rPr>
        <w:fldChar w:fldCharType="begin" w:fldLock="1"/>
      </w:r>
      <w:r>
        <w:rPr>
          <w:highlight w:val="none"/>
        </w:rPr>
        <w:instrText xml:space="preserve">ref  SHAPE  \* MERGEFORMAT </w:instrText>
      </w:r>
      <w:r>
        <w:rPr>
          <w:highlight w:val="none"/>
        </w:rPr>
        <w:fldChar w:fldCharType="separate"/>
      </w:r>
      <w:r>
        <w:rPr>
          <w:highlight w:val="none"/>
        </w:rPr>
        <w:pict>
          <v:group id="组合 4" o:spid="_x0000_s2166" o:spt="203" style="position:absolute;left:0pt;margin-left:0pt;margin-top:0pt;height:483.6pt;width:450pt;mso-position-horizontal-relative:char;mso-position-vertical-relative:line;z-index:251669504;mso-width-relative:page;mso-height-relative:page;" coordorigin="1800,2142" coordsize="9000,9672">
            <o:lock v:ext="edit" rotation="t" aspectratio="t"/>
            <v:rect id="矩形 5" o:spid="_x0000_s2167" o:spt="1" style="position:absolute;left:1800;top:2142;height:9672;width:9000;" filled="f" stroked="f" coordsize="21600,21600">
              <v:path/>
              <v:fill on="f" focussize="0,0"/>
              <v:stroke on="f"/>
              <v:imagedata o:title=""/>
              <o:lock v:ext="edit" aspectratio="t"/>
            </v:rect>
            <v:line id="直接连接符 6" o:spid="_x0000_s2168" o:spt="20" style="position:absolute;left:2700;top:3078;height:1;width:5940;" coordsize="21600,21600">
              <v:path arrowok="t"/>
              <v:fill focussize="0,0"/>
              <v:stroke weight="1pt"/>
              <v:imagedata o:title=""/>
              <o:lock v:ext="edit"/>
            </v:line>
            <v:line id="直接连接符 7" o:spid="_x0000_s2169" o:spt="20" style="position:absolute;left:2685;top:3078;height:8424;width:15;" coordsize="21600,21600">
              <v:path arrowok="t"/>
              <v:fill focussize="0,0"/>
              <v:stroke weight="1pt"/>
              <v:imagedata o:title=""/>
              <o:lock v:ext="edit"/>
            </v:line>
            <v:line id="直接连接符 8" o:spid="_x0000_s2170" o:spt="20" style="position:absolute;left:2700;top:7134;height:0;width:6120;" coordsize="21600,21600">
              <v:path arrowok="t"/>
              <v:fill focussize="0,0"/>
              <v:stroke weight="1pt"/>
              <v:imagedata o:title=""/>
              <o:lock v:ext="edit"/>
            </v:line>
            <v:line id="直接连接符 9" o:spid="_x0000_s2171" o:spt="20" style="position:absolute;left:2700;top:11502;height:0;width:6480;" coordsize="21600,21600">
              <v:path arrowok="t"/>
              <v:fill focussize="0,0"/>
              <v:stroke weight="1pt"/>
              <v:imagedata o:title=""/>
              <o:lock v:ext="edit"/>
            </v:line>
            <v:line id="直接连接符 10" o:spid="_x0000_s2172" o:spt="20" style="position:absolute;left:6300;top:3075;height:4056;width:1;" coordsize="21600,21600">
              <v:path arrowok="t"/>
              <v:fill focussize="0,0"/>
              <v:stroke startarrow="block" endarrow="block"/>
              <v:imagedata o:title=""/>
              <o:lock v:ext="edit"/>
            </v:line>
            <v:line id="直接连接符 11" o:spid="_x0000_s2173" o:spt="20" style="position:absolute;left:6300;top:7134;height:4368;width:0;" coordsize="21600,21600">
              <v:path arrowok="t"/>
              <v:fill focussize="0,0"/>
              <v:stroke startarrow="block" endarrow="block"/>
              <v:imagedata o:title=""/>
              <o:lock v:ext="edit"/>
            </v:line>
            <v:shape id="文本框 12" o:spid="_x0000_s2174" o:spt="202" type="#_x0000_t202" style="position:absolute;left:7920;top:2687;height:780;width:2880;" stroked="f" coordsize="21600,2160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175" o:spt="202" type="#_x0000_t202" style="position:absolute;left:7920;top:6726;height:780;width:2880;" stroked="f" coordsize="21600,2160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176" o:spt="20" style="position:absolute;left:2880;top:7134;flip:y;height:156;width:180;" coordsize="21600,21600">
              <v:path arrowok="t"/>
              <v:fill focussize="0,0"/>
              <v:stroke/>
              <v:imagedata o:title=""/>
              <o:lock v:ext="edit"/>
            </v:line>
            <v:line id="直接连接符 15" o:spid="_x0000_s2177" o:spt="20" style="position:absolute;left:3120;top:7134;flip:y;height:156;width:180;" coordsize="21600,21600">
              <v:path arrowok="t"/>
              <v:fill focussize="0,0"/>
              <v:stroke/>
              <v:imagedata o:title=""/>
              <o:lock v:ext="edit"/>
            </v:line>
            <v:line id="直接连接符 16" o:spid="_x0000_s2178" o:spt="20" style="position:absolute;left:3360;top:7134;flip:y;height:156;width:180;" coordsize="21600,21600">
              <v:path arrowok="t"/>
              <v:fill focussize="0,0"/>
              <v:stroke/>
              <v:imagedata o:title=""/>
              <o:lock v:ext="edit"/>
            </v:line>
            <v:line id="直接连接符 17" o:spid="_x0000_s2179" o:spt="20" style="position:absolute;left:3600;top:7134;flip:y;height:156;width:180;" coordsize="21600,21600">
              <v:path arrowok="t"/>
              <v:fill focussize="0,0"/>
              <v:stroke/>
              <v:imagedata o:title=""/>
              <o:lock v:ext="edit"/>
            </v:line>
            <v:line id="直接连接符 18" o:spid="_x0000_s2180" o:spt="20" style="position:absolute;left:3840;top:7134;flip:y;height:156;width:180;" coordsize="21600,21600">
              <v:path arrowok="t"/>
              <v:fill focussize="0,0"/>
              <v:stroke/>
              <v:imagedata o:title=""/>
              <o:lock v:ext="edit"/>
            </v:line>
            <v:line id="直接连接符 19" o:spid="_x0000_s2181" o:spt="20" style="position:absolute;left:4080;top:7134;flip:y;height:156;width:180;" coordsize="21600,21600">
              <v:path arrowok="t"/>
              <v:fill focussize="0,0"/>
              <v:stroke/>
              <v:imagedata o:title=""/>
              <o:lock v:ext="edit"/>
            </v:line>
            <v:line id="直接连接符 20" o:spid="_x0000_s2182" o:spt="20" style="position:absolute;left:4320;top:7134;flip:y;height:156;width:180;" coordsize="21600,21600">
              <v:path arrowok="t"/>
              <v:fill focussize="0,0"/>
              <v:stroke/>
              <v:imagedata o:title=""/>
              <o:lock v:ext="edit"/>
            </v:line>
            <v:line id="直接连接符 21" o:spid="_x0000_s2183" o:spt="20" style="position:absolute;left:4560;top:7134;flip:y;height:156;width:180;" coordsize="21600,21600">
              <v:path arrowok="t"/>
              <v:fill focussize="0,0"/>
              <v:stroke/>
              <v:imagedata o:title=""/>
              <o:lock v:ext="edit"/>
            </v:line>
            <v:line id="直接连接符 22" o:spid="_x0000_s2184" o:spt="20" style="position:absolute;left:4780;top:7134;flip:y;height:156;width:180;" coordsize="21600,21600">
              <v:path arrowok="t"/>
              <v:fill focussize="0,0"/>
              <v:stroke/>
              <v:imagedata o:title=""/>
              <o:lock v:ext="edit"/>
            </v:line>
            <v:line id="直接连接符 23" o:spid="_x0000_s2185" o:spt="20" style="position:absolute;left:5020;top:7134;flip:y;height:156;width:180;" coordsize="21600,21600">
              <v:path arrowok="t"/>
              <v:fill focussize="0,0"/>
              <v:stroke/>
              <v:imagedata o:title=""/>
              <o:lock v:ext="edit"/>
            </v:line>
            <v:line id="直接连接符 24" o:spid="_x0000_s2186" o:spt="20" style="position:absolute;left:5260;top:7134;flip:y;height:156;width:180;" coordsize="21600,21600">
              <v:path arrowok="t"/>
              <v:fill focussize="0,0"/>
              <v:stroke/>
              <v:imagedata o:title=""/>
              <o:lock v:ext="edit"/>
            </v:line>
            <v:line id="直接连接符 25" o:spid="_x0000_s2187" o:spt="20" style="position:absolute;left:5500;top:7134;flip:y;height:156;width:180;" coordsize="21600,21600">
              <v:path arrowok="t"/>
              <v:fill focussize="0,0"/>
              <v:stroke/>
              <v:imagedata o:title=""/>
              <o:lock v:ext="edit"/>
            </v:line>
            <v:line id="直接连接符 26" o:spid="_x0000_s2188" o:spt="20" style="position:absolute;left:5740;top:7134;flip:y;height:156;width:180;" coordsize="21600,21600">
              <v:path arrowok="t"/>
              <v:fill focussize="0,0"/>
              <v:stroke/>
              <v:imagedata o:title=""/>
              <o:lock v:ext="edit"/>
            </v:line>
            <v:line id="直接连接符 27" o:spid="_x0000_s2189" o:spt="20" style="position:absolute;left:5980;top:7134;flip:y;height:156;width:180;" coordsize="21600,21600">
              <v:path arrowok="t"/>
              <v:fill focussize="0,0"/>
              <v:stroke/>
              <v:imagedata o:title=""/>
              <o:lock v:ext="edit"/>
            </v:line>
            <v:line id="直接连接符 28" o:spid="_x0000_s2190" o:spt="20" style="position:absolute;left:6220;top:7134;flip:y;height:156;width:180;" coordsize="21600,21600">
              <v:path arrowok="t"/>
              <v:fill focussize="0,0"/>
              <v:stroke/>
              <v:imagedata o:title=""/>
              <o:lock v:ext="edit"/>
            </v:line>
            <v:line id="直接连接符 29" o:spid="_x0000_s2191" o:spt="20" style="position:absolute;left:6460;top:7134;flip:y;height:156;width:180;" coordsize="21600,21600">
              <v:path arrowok="t"/>
              <v:fill focussize="0,0"/>
              <v:stroke/>
              <v:imagedata o:title=""/>
              <o:lock v:ext="edit"/>
            </v:line>
            <v:line id="直接连接符 30" o:spid="_x0000_s2192" o:spt="20" style="position:absolute;left:6680;top:7154;flip:y;height:156;width:180;" coordsize="21600,21600">
              <v:path arrowok="t"/>
              <v:fill focussize="0,0"/>
              <v:stroke/>
              <v:imagedata o:title=""/>
              <o:lock v:ext="edit"/>
            </v:line>
            <v:line id="直接连接符 31" o:spid="_x0000_s2193" o:spt="20" style="position:absolute;left:6920;top:7154;flip:y;height:156;width:180;" coordsize="21600,21600">
              <v:path arrowok="t"/>
              <v:fill focussize="0,0"/>
              <v:stroke/>
              <v:imagedata o:title=""/>
              <o:lock v:ext="edit"/>
            </v:line>
            <v:line id="直接连接符 32" o:spid="_x0000_s2194" o:spt="20" style="position:absolute;left:7160;top:7154;flip:y;height:156;width:180;" coordsize="21600,21600">
              <v:path arrowok="t"/>
              <v:fill focussize="0,0"/>
              <v:stroke/>
              <v:imagedata o:title=""/>
              <o:lock v:ext="edit"/>
            </v:line>
            <v:line id="直接连接符 33" o:spid="_x0000_s2195" o:spt="20" style="position:absolute;left:7400;top:7154;flip:y;height:156;width:180;" coordsize="21600,21600">
              <v:path arrowok="t"/>
              <v:fill focussize="0,0"/>
              <v:stroke/>
              <v:imagedata o:title=""/>
              <o:lock v:ext="edit"/>
            </v:line>
            <v:line id="直接连接符 34" o:spid="_x0000_s2196" o:spt="20" style="position:absolute;left:7640;top:7154;flip:y;height:156;width:180;" coordsize="21600,21600">
              <v:path arrowok="t"/>
              <v:fill focussize="0,0"/>
              <v:stroke/>
              <v:imagedata o:title=""/>
              <o:lock v:ext="edit"/>
            </v:line>
            <v:line id="直接连接符 35" o:spid="_x0000_s2197" o:spt="20" style="position:absolute;left:2700;top:7129;flip:y;height:156;width:180;" coordsize="21600,21600">
              <v:path arrowok="t"/>
              <v:fill focussize="0,0"/>
              <v:stroke/>
              <v:imagedata o:title=""/>
              <o:lock v:ext="edit"/>
            </v:line>
            <v:shape id="文本框 36" o:spid="_x0000_s2198" o:spt="202" type="#_x0000_t202" style="position:absolute;left:6510;top:4743;height:780;width:2520;" stroked="f" coordsize="21600,21600">
              <v:path/>
              <v:fill focussize="0,0"/>
              <v:stroke on="f" joinstyle="miter"/>
              <v:imagedata o:title=""/>
              <o:lock v:ext="edit"/>
              <v:textbox>
                <w:txbxContent>
                  <w:p>
                    <w:r>
                      <w:t>h=   m</w:t>
                    </w:r>
                  </w:p>
                </w:txbxContent>
              </v:textbox>
            </v:shape>
            <v:shape id="文本框 37" o:spid="_x0000_s2199" o:spt="202" type="#_x0000_t202" style="position:absolute;left:6510;top:9003;height:780;width:2520;" stroked="f" coordsize="21600,21600">
              <v:path/>
              <v:fill focussize="0,0"/>
              <v:stroke on="f" joinstyle="miter"/>
              <v:imagedata o:title=""/>
              <o:lock v:ext="edit"/>
              <v:textbox>
                <w:txbxContent>
                  <w:p>
                    <w:r>
                      <w:t>h=   m</w:t>
                    </w:r>
                  </w:p>
                </w:txbxContent>
              </v:textbox>
            </v:shape>
            <w10:anchorlock/>
          </v:group>
        </w:pict>
      </w:r>
      <w:r>
        <w:rPr>
          <w:rFonts w:ascii="Times New Roman" w:hAnsi="Times New Roman" w:eastAsia="方正仿宋_GBK"/>
          <w:sz w:val="32"/>
          <w:szCs w:val="32"/>
          <w:highlight w:val="none"/>
        </w:rPr>
        <w:drawing>
          <wp:inline distT="0" distB="0" distL="114300" distR="114300">
            <wp:extent cx="5715000" cy="6127750"/>
            <wp:effectExtent l="0" t="0" r="1270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6"/>
                    <a:srcRect t="-99454" b="99454"/>
                    <a:stretch>
                      <a:fillRect/>
                    </a:stretch>
                  </pic:blipFill>
                  <pic:spPr>
                    <a:xfrm>
                      <a:off x="0" y="0"/>
                      <a:ext cx="5715000" cy="6127750"/>
                    </a:xfrm>
                    <a:prstGeom prst="rect">
                      <a:avLst/>
                    </a:prstGeom>
                    <a:noFill/>
                    <a:ln>
                      <a:noFill/>
                    </a:ln>
                  </pic:spPr>
                </pic:pic>
              </a:graphicData>
            </a:graphic>
          </wp:inline>
        </w:drawing>
      </w:r>
      <w:r>
        <w:rPr>
          <w:rFonts w:ascii="Times New Roman" w:hAnsi="Times New Roman" w:eastAsia="方正仿宋_GBK"/>
          <w:sz w:val="32"/>
          <w:szCs w:val="32"/>
          <w:highlight w:val="none"/>
        </w:rPr>
        <w:fldChar w:fldCharType="end"/>
      </w:r>
    </w:p>
    <w:p>
      <w:pPr>
        <w:jc w:val="center"/>
        <w:rPr>
          <w:rFonts w:ascii="Times New Roman" w:hAnsi="Times New Roman" w:eastAsia="方正仿宋_GBK"/>
          <w:b/>
          <w:bCs/>
          <w:sz w:val="32"/>
          <w:szCs w:val="32"/>
          <w:highlight w:val="none"/>
          <w:u w:val="single"/>
        </w:rPr>
      </w:pPr>
      <w:r>
        <w:rPr>
          <w:rFonts w:hint="eastAsia" w:ascii="Times New Roman" w:hAnsi="Times New Roman" w:eastAsia="方正仿宋_GBK"/>
          <w:b/>
          <w:bCs/>
          <w:sz w:val="32"/>
          <w:szCs w:val="32"/>
          <w:highlight w:val="none"/>
        </w:rPr>
        <w:t>采用的高程系：</w:t>
      </w:r>
      <w:r>
        <w:rPr>
          <w:rFonts w:ascii="Times New Roman" w:hAnsi="Times New Roman" w:eastAsia="方正仿宋_GBK"/>
          <w:b/>
          <w:bCs/>
          <w:sz w:val="32"/>
          <w:szCs w:val="32"/>
          <w:highlight w:val="none"/>
          <w:u w:val="single"/>
        </w:rPr>
        <w:t xml:space="preserve">              </w:t>
      </w:r>
    </w:p>
    <w:p>
      <w:pPr>
        <w:jc w:val="center"/>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比例尺：</w:t>
      </w:r>
      <w:r>
        <w:rPr>
          <w:rFonts w:ascii="Times New Roman" w:hAnsi="Times New Roman" w:eastAsia="方正仿宋_GBK"/>
          <w:sz w:val="32"/>
          <w:szCs w:val="32"/>
          <w:highlight w:val="none"/>
        </w:rPr>
        <w:t>1</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 xml:space="preserve"> </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 xml:space="preserve">    </w:t>
      </w:r>
    </w:p>
    <w:p>
      <w:pPr>
        <w:rPr>
          <w:rFonts w:ascii="Times New Roman" w:hAnsi="Times New Roman" w:eastAsia="方正黑体_GBK"/>
          <w:sz w:val="32"/>
          <w:szCs w:val="32"/>
          <w:highlight w:val="none"/>
        </w:rPr>
      </w:pPr>
    </w:p>
    <w:p>
      <w:pPr>
        <w:rPr>
          <w:rFonts w:ascii="Times New Roman" w:hAnsi="Times New Roman" w:eastAsia="方正黑体_GBK"/>
          <w:b/>
          <w:bCs/>
          <w:sz w:val="32"/>
          <w:szCs w:val="32"/>
          <w:highlight w:val="none"/>
          <w:u w:val="single"/>
        </w:rPr>
      </w:pPr>
      <w:r>
        <w:rPr>
          <w:rFonts w:hint="eastAsia" w:ascii="Times New Roman" w:hAnsi="Times New Roman" w:eastAsia="方正黑体_GBK"/>
          <w:sz w:val="32"/>
          <w:szCs w:val="32"/>
          <w:highlight w:val="none"/>
        </w:rPr>
        <w:t>附件</w:t>
      </w:r>
      <w:r>
        <w:rPr>
          <w:rFonts w:ascii="Times New Roman" w:hAnsi="Times New Roman" w:eastAsia="方正黑体_GBK"/>
          <w:sz w:val="32"/>
          <w:szCs w:val="32"/>
          <w:highlight w:val="none"/>
        </w:rPr>
        <w:t>3</w:t>
      </w: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rPr>
        <w:t>市（县）政府规划管理部门确定的出让宗地规划条件</w:t>
      </w:r>
    </w:p>
    <w:p>
      <w:pPr>
        <w:rPr>
          <w:rFonts w:ascii="Times New Roman" w:hAnsi="Times New Roman" w:eastAsia="方正仿宋_GBK"/>
          <w:sz w:val="32"/>
          <w:szCs w:val="32"/>
          <w:highlight w:val="none"/>
        </w:rPr>
      </w:pPr>
    </w:p>
    <w:p>
      <w:pPr>
        <w:jc w:val="left"/>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p>
    <w:p>
      <w:pPr>
        <w:pStyle w:val="2"/>
        <w:ind w:firstLine="210"/>
        <w:rPr>
          <w:rFonts w:eastAsia="方正仿宋_GBK"/>
          <w:highlight w:val="none"/>
        </w:rPr>
      </w:pPr>
    </w:p>
    <w:p>
      <w:pPr>
        <w:pStyle w:val="21"/>
        <w:ind w:firstLine="210"/>
        <w:rPr>
          <w:highlight w:val="none"/>
        </w:rPr>
      </w:pPr>
    </w:p>
    <w:p>
      <w:pPr>
        <w:rPr>
          <w:highlight w:val="none"/>
        </w:rPr>
      </w:pPr>
    </w:p>
    <w:p>
      <w:pPr>
        <w:rPr>
          <w:rFonts w:ascii="Times New Roman" w:hAnsi="Times New Roman" w:eastAsia="方正黑体_GBK"/>
          <w:b/>
          <w:bCs/>
          <w:sz w:val="32"/>
          <w:szCs w:val="32"/>
          <w:highlight w:val="none"/>
          <w:u w:val="single"/>
        </w:rPr>
      </w:pPr>
      <w:r>
        <w:rPr>
          <w:rFonts w:hint="eastAsia" w:ascii="Times New Roman" w:hAnsi="Times New Roman" w:eastAsia="方正黑体_GBK"/>
          <w:sz w:val="32"/>
          <w:szCs w:val="32"/>
          <w:highlight w:val="none"/>
        </w:rPr>
        <w:t>附件</w:t>
      </w:r>
      <w:r>
        <w:rPr>
          <w:rFonts w:ascii="Times New Roman" w:hAnsi="Times New Roman" w:eastAsia="方正黑体_GBK"/>
          <w:sz w:val="32"/>
          <w:szCs w:val="32"/>
          <w:highlight w:val="none"/>
        </w:rPr>
        <w:t>4</w:t>
      </w:r>
    </w:p>
    <w:p>
      <w:pPr>
        <w:spacing w:line="600" w:lineRule="exact"/>
        <w:jc w:val="center"/>
        <w:rPr>
          <w:rFonts w:ascii="方正小标宋_GBK" w:hAnsi="Times New Roman" w:eastAsia="方正小标宋_GBK"/>
          <w:bCs/>
          <w:sz w:val="44"/>
          <w:szCs w:val="44"/>
          <w:highlight w:val="none"/>
        </w:rPr>
      </w:pPr>
      <w:r>
        <w:rPr>
          <w:rFonts w:hint="eastAsia" w:ascii="方正小标宋_GBK" w:hAnsi="Times New Roman" w:eastAsia="方正小标宋_GBK"/>
          <w:bCs/>
          <w:sz w:val="44"/>
          <w:szCs w:val="44"/>
          <w:highlight w:val="none"/>
        </w:rPr>
        <w:t>国有建设用地使用权出让合同（示范文本）</w:t>
      </w:r>
    </w:p>
    <w:p>
      <w:pPr>
        <w:spacing w:line="600" w:lineRule="exact"/>
        <w:jc w:val="center"/>
        <w:rPr>
          <w:rFonts w:ascii="方正小标宋_GBK" w:hAnsi="Times New Roman" w:eastAsia="方正小标宋_GBK"/>
          <w:bCs/>
          <w:sz w:val="44"/>
          <w:szCs w:val="44"/>
          <w:highlight w:val="none"/>
        </w:rPr>
      </w:pPr>
      <w:r>
        <w:rPr>
          <w:rFonts w:hint="eastAsia" w:ascii="方正小标宋_GBK" w:hAnsi="Times New Roman" w:eastAsia="方正小标宋_GBK"/>
          <w:bCs/>
          <w:sz w:val="44"/>
          <w:szCs w:val="44"/>
          <w:highlight w:val="none"/>
        </w:rPr>
        <w:t>部</w:t>
      </w:r>
      <w:r>
        <w:rPr>
          <w:rFonts w:ascii="方正小标宋_GBK" w:hAnsi="Times New Roman" w:eastAsia="方正小标宋_GBK"/>
          <w:bCs/>
          <w:sz w:val="44"/>
          <w:szCs w:val="44"/>
          <w:highlight w:val="none"/>
        </w:rPr>
        <w:t xml:space="preserve"> </w:t>
      </w:r>
      <w:r>
        <w:rPr>
          <w:rFonts w:hint="eastAsia" w:ascii="方正小标宋_GBK" w:hAnsi="Times New Roman" w:eastAsia="方正小标宋_GBK"/>
          <w:bCs/>
          <w:sz w:val="44"/>
          <w:szCs w:val="44"/>
          <w:highlight w:val="none"/>
        </w:rPr>
        <w:t>分</w:t>
      </w:r>
      <w:r>
        <w:rPr>
          <w:rFonts w:ascii="方正小标宋_GBK" w:hAnsi="Times New Roman" w:eastAsia="方正小标宋_GBK"/>
          <w:bCs/>
          <w:sz w:val="44"/>
          <w:szCs w:val="44"/>
          <w:highlight w:val="none"/>
        </w:rPr>
        <w:t xml:space="preserve"> </w:t>
      </w:r>
      <w:r>
        <w:rPr>
          <w:rFonts w:hint="eastAsia" w:ascii="方正小标宋_GBK" w:hAnsi="Times New Roman" w:eastAsia="方正小标宋_GBK"/>
          <w:bCs/>
          <w:sz w:val="44"/>
          <w:szCs w:val="44"/>
          <w:highlight w:val="none"/>
        </w:rPr>
        <w:t>条</w:t>
      </w:r>
      <w:r>
        <w:rPr>
          <w:rFonts w:ascii="方正小标宋_GBK" w:hAnsi="Times New Roman" w:eastAsia="方正小标宋_GBK"/>
          <w:bCs/>
          <w:sz w:val="44"/>
          <w:szCs w:val="44"/>
          <w:highlight w:val="none"/>
        </w:rPr>
        <w:t xml:space="preserve"> </w:t>
      </w:r>
      <w:r>
        <w:rPr>
          <w:rFonts w:hint="eastAsia" w:ascii="方正小标宋_GBK" w:hAnsi="Times New Roman" w:eastAsia="方正小标宋_GBK"/>
          <w:bCs/>
          <w:sz w:val="44"/>
          <w:szCs w:val="44"/>
          <w:highlight w:val="none"/>
        </w:rPr>
        <w:t>款</w:t>
      </w:r>
      <w:r>
        <w:rPr>
          <w:rFonts w:ascii="方正小标宋_GBK" w:hAnsi="Times New Roman" w:eastAsia="方正小标宋_GBK"/>
          <w:bCs/>
          <w:sz w:val="44"/>
          <w:szCs w:val="44"/>
          <w:highlight w:val="none"/>
        </w:rPr>
        <w:t xml:space="preserve"> </w:t>
      </w:r>
      <w:r>
        <w:rPr>
          <w:rFonts w:hint="eastAsia" w:ascii="方正小标宋_GBK" w:hAnsi="Times New Roman" w:eastAsia="方正小标宋_GBK"/>
          <w:bCs/>
          <w:sz w:val="44"/>
          <w:szCs w:val="44"/>
          <w:highlight w:val="none"/>
        </w:rPr>
        <w:t>释</w:t>
      </w:r>
      <w:r>
        <w:rPr>
          <w:rFonts w:ascii="方正小标宋_GBK" w:hAnsi="Times New Roman" w:eastAsia="方正小标宋_GBK"/>
          <w:bCs/>
          <w:sz w:val="44"/>
          <w:szCs w:val="44"/>
          <w:highlight w:val="none"/>
        </w:rPr>
        <w:t xml:space="preserve"> </w:t>
      </w:r>
      <w:r>
        <w:rPr>
          <w:rFonts w:hint="eastAsia" w:ascii="方正小标宋_GBK" w:hAnsi="Times New Roman" w:eastAsia="方正小标宋_GBK"/>
          <w:bCs/>
          <w:sz w:val="44"/>
          <w:szCs w:val="44"/>
          <w:highlight w:val="none"/>
        </w:rPr>
        <w:t>义</w:t>
      </w:r>
    </w:p>
    <w:p>
      <w:pPr>
        <w:spacing w:line="600" w:lineRule="exact"/>
        <w:ind w:firstLine="640" w:firstLineChars="200"/>
        <w:rPr>
          <w:rFonts w:ascii="Times New Roman" w:hAnsi="Times New Roman" w:eastAsia="方正仿宋_GBK"/>
          <w:sz w:val="32"/>
          <w:szCs w:val="32"/>
          <w:highlight w:val="none"/>
        </w:rPr>
      </w:pPr>
    </w:p>
    <w:p>
      <w:pPr>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一、条款原文：第五条，本合同项下出让宗地的用途为</w:t>
      </w:r>
      <w:r>
        <w:rPr>
          <w:rFonts w:ascii="Times New Roman" w:hAnsi="Times New Roman" w:eastAsia="方正仿宋_GBK"/>
          <w:sz w:val="32"/>
          <w:szCs w:val="32"/>
          <w:highlight w:val="none"/>
          <w:u w:val="single"/>
        </w:rPr>
        <w:t>              </w:t>
      </w:r>
      <w:r>
        <w:rPr>
          <w:rFonts w:hint="eastAsia" w:ascii="Times New Roman" w:hAnsi="Times New Roman" w:eastAsia="方正仿宋_GBK"/>
          <w:sz w:val="32"/>
          <w:szCs w:val="32"/>
          <w:highlight w:val="none"/>
        </w:rPr>
        <w:t>。</w:t>
      </w:r>
    </w:p>
    <w:p>
      <w:pPr>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释义：出让宗地的用途按照《国土空间调查、规划、用途管制用地用海分类指南（试行）》规定的土地二级类填写。</w:t>
      </w:r>
    </w:p>
    <w:p>
      <w:pPr>
        <w:pStyle w:val="7"/>
        <w:spacing w:line="600" w:lineRule="exact"/>
        <w:ind w:firstLine="640" w:firstLineChars="200"/>
        <w:rPr>
          <w:rFonts w:ascii="Times New Roman" w:hAnsi="Times New Roman" w:eastAsia="方正仿宋_GBK" w:cs="Times New Roman"/>
          <w:kern w:val="0"/>
          <w:sz w:val="32"/>
          <w:highlight w:val="none"/>
        </w:rPr>
      </w:pPr>
      <w:r>
        <w:rPr>
          <w:rFonts w:hint="eastAsia" w:ascii="Times New Roman" w:hAnsi="Times New Roman" w:eastAsia="方正仿宋_GBK" w:cs="Times New Roman"/>
          <w:sz w:val="32"/>
          <w:highlight w:val="none"/>
        </w:rPr>
        <w:t>二、条款原文：第十一条，受让人应在按本合同约定付清本宗地全部国有建设用地使用权出让价款（含延迟缴纳国有建设用地使用权出让价款违约金）及相关税费后，持交地确认书、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三、条款原文：第十二条，</w:t>
      </w:r>
      <w:r>
        <w:rPr>
          <w:rFonts w:hint="eastAsia" w:ascii="Times New Roman" w:hAnsi="Times New Roman" w:eastAsia="方正仿宋_GBK"/>
          <w:sz w:val="32"/>
          <w:highlight w:val="none"/>
        </w:rPr>
        <w:t>受让人同意本合同项下宗地用于工业项目建设</w:t>
      </w:r>
      <w:r>
        <w:rPr>
          <w:rFonts w:hint="eastAsia" w:ascii="Times New Roman" w:hAnsi="Times New Roman" w:eastAsia="方正仿宋_GBK"/>
          <w:sz w:val="32"/>
          <w:szCs w:val="32"/>
          <w:highlight w:val="none"/>
        </w:rPr>
        <w:t>，受让人同意本合同项下宗地的项目固定资产总投资不低于经批准或登记备案的金额人民币大写</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u w:val="single"/>
        </w:rPr>
        <w:t>　</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rPr>
        <w:t>万元（小写</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u w:val="single"/>
        </w:rPr>
        <w:t>　</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rPr>
        <w:t>万元），投资强度不低于每平方米人民币大写</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u w:val="single"/>
        </w:rPr>
        <w:t>　</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rPr>
        <w:t>元（小写</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u w:val="single"/>
        </w:rPr>
        <w:t>　</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释义：固定资产总投资和投资强度的核定，以行业主管部门核定结果为准。</w:t>
      </w:r>
    </w:p>
    <w:p>
      <w:pPr>
        <w:pStyle w:val="7"/>
        <w:ind w:firstLine="645"/>
        <w:rPr>
          <w:rFonts w:ascii="Times New Roman" w:hAnsi="Times New Roman" w:eastAsia="方正仿宋_GBK" w:cs="Times New Roman"/>
          <w:sz w:val="32"/>
          <w:highlight w:val="none"/>
          <w:u w:val="single"/>
        </w:rPr>
      </w:pPr>
      <w:r>
        <w:rPr>
          <w:rFonts w:hint="eastAsia" w:ascii="Times New Roman" w:hAnsi="Times New Roman" w:eastAsia="方正仿宋_GBK" w:cs="Times New Roman"/>
          <w:sz w:val="32"/>
          <w:highlight w:val="none"/>
        </w:rPr>
        <w:t>四、条款原文：第十五条，受让人同意本合同项下宗地建设项目在</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w:t>
      </w:r>
      <w:r>
        <w:rPr>
          <w:rFonts w:hint="eastAsia"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rPr>
        <w:t>日之前开工，在</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w:t>
      </w:r>
      <w:r>
        <w:rPr>
          <w:rFonts w:hint="eastAsia" w:ascii="Times New Roman" w:hAnsi="Times New Roman" w:eastAsia="方正仿宋_GBK" w:cs="Times New Roman"/>
          <w:sz w:val="32"/>
          <w:highlight w:val="none"/>
        </w:rPr>
        <w:t>日之前竣工。</w:t>
      </w:r>
    </w:p>
    <w:p>
      <w:pPr>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五、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释义：受让人应按照出让合同约定的规划设计条件开发利用土地。若仅有一项指标低于合同约定的最低标准，则以该项指标</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实际差额部分占约定最低标准的比例</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计算违约金；若有任何两项及以上指标同时低于相应的合同约定的最低标准，则在多个</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实际差额部分占约定最低标准的比例</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中选取较高的比例计算违约金。</w:t>
      </w:r>
    </w:p>
    <w:p>
      <w:pPr>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同理，若仅有一项指标高于合同约定的最高标准，则以该项指标</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实际差额部分占约定标准的比例</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计算违约金；若有任何两项及以上指标同时高于相应的合同约定的最高标准，则在多个</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实际差额部分占约定标准的比例</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中选取较高的比例计算违约金。</w:t>
      </w:r>
    </w:p>
    <w:p>
      <w:pPr>
        <w:rPr>
          <w:rFonts w:ascii="Times New Roman" w:hAnsi="Times New Roman" w:eastAsia="方正仿宋_GBK"/>
          <w:sz w:val="32"/>
          <w:szCs w:val="32"/>
          <w:highlight w:val="none"/>
        </w:rPr>
      </w:pPr>
      <w:r>
        <w:rPr>
          <w:rFonts w:ascii="Times New Roman" w:hAnsi="Times New Roman" w:eastAsia="方正仿宋_GBK"/>
          <w:sz w:val="32"/>
          <w:szCs w:val="32"/>
          <w:highlight w:val="none"/>
        </w:rPr>
        <w:br w:type="page"/>
      </w:r>
    </w:p>
    <w:p>
      <w:pPr>
        <w:rPr>
          <w:rFonts w:ascii="Times New Roman" w:hAnsi="Times New Roman" w:eastAsia="方正黑体简体"/>
          <w:b/>
          <w:bCs/>
          <w:sz w:val="32"/>
          <w:szCs w:val="32"/>
          <w:highlight w:val="none"/>
          <w:u w:val="single"/>
        </w:rPr>
      </w:pPr>
      <w:r>
        <w:rPr>
          <w:rFonts w:hint="eastAsia" w:ascii="Times New Roman" w:hAnsi="Times New Roman" w:eastAsia="方正黑体简体"/>
          <w:sz w:val="32"/>
          <w:szCs w:val="32"/>
          <w:highlight w:val="none"/>
        </w:rPr>
        <w:t>附件</w:t>
      </w:r>
      <w:r>
        <w:rPr>
          <w:rFonts w:ascii="Times New Roman" w:hAnsi="Times New Roman" w:eastAsia="方正黑体简体"/>
          <w:sz w:val="32"/>
          <w:szCs w:val="32"/>
          <w:highlight w:val="none"/>
        </w:rPr>
        <w:t>5</w:t>
      </w:r>
    </w:p>
    <w:p>
      <w:pPr>
        <w:jc w:val="center"/>
        <w:rPr>
          <w:rFonts w:ascii="Times New Roman" w:hAnsi="Times New Roman" w:eastAsia="方正小标宋_GBK"/>
          <w:kern w:val="0"/>
          <w:sz w:val="44"/>
          <w:szCs w:val="44"/>
          <w:highlight w:val="none"/>
        </w:rPr>
      </w:pPr>
      <w:r>
        <w:rPr>
          <w:rFonts w:hint="eastAsia" w:ascii="Times New Roman" w:hAnsi="Times New Roman" w:eastAsia="方正小标宋_GBK"/>
          <w:kern w:val="0"/>
          <w:sz w:val="44"/>
          <w:szCs w:val="44"/>
          <w:highlight w:val="none"/>
        </w:rPr>
        <w:t>建设项目用地信息公示牌</w:t>
      </w:r>
    </w:p>
    <w:tbl>
      <w:tblPr>
        <w:tblStyle w:val="15"/>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extDirection w:val="tbRlV"/>
            <w:vAlign w:val="center"/>
          </w:tcPr>
          <w:p>
            <w:pPr>
              <w:spacing w:line="400" w:lineRule="exact"/>
              <w:ind w:left="113" w:right="113"/>
              <w:jc w:val="center"/>
              <w:rPr>
                <w:rFonts w:ascii="Times New Roman" w:hAnsi="Times New Roman" w:eastAsia="方正仿宋_GBK"/>
                <w:sz w:val="24"/>
                <w:highlight w:val="none"/>
              </w:rPr>
            </w:pPr>
            <w:r>
              <w:rPr>
                <w:rFonts w:hint="eastAsia" w:ascii="Times New Roman" w:hAnsi="Times New Roman" w:eastAsia="方正仿宋_GBK"/>
                <w:sz w:val="24"/>
                <w:highlight w:val="none"/>
              </w:rPr>
              <w:t>建设项目用地基本情况</w:t>
            </w:r>
          </w:p>
        </w:tc>
        <w:tc>
          <w:tcPr>
            <w:tcW w:w="2193" w:type="dxa"/>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土地使用权人</w:t>
            </w:r>
          </w:p>
        </w:tc>
        <w:tc>
          <w:tcPr>
            <w:tcW w:w="2388" w:type="dxa"/>
            <w:vAlign w:val="center"/>
          </w:tcPr>
          <w:p>
            <w:pPr>
              <w:spacing w:line="400" w:lineRule="exact"/>
              <w:jc w:val="left"/>
              <w:rPr>
                <w:rFonts w:ascii="Times New Roman" w:hAnsi="Times New Roman" w:eastAsia="方正仿宋_GBK"/>
                <w:sz w:val="24"/>
                <w:highlight w:val="none"/>
              </w:rPr>
            </w:pPr>
          </w:p>
        </w:tc>
        <w:tc>
          <w:tcPr>
            <w:tcW w:w="3823" w:type="dxa"/>
            <w:vMerge w:val="restart"/>
            <w:vAlign w:val="center"/>
          </w:tcPr>
          <w:p>
            <w:pPr>
              <w:jc w:val="center"/>
              <w:rPr>
                <w:rFonts w:ascii="Times New Roman" w:hAnsi="Times New Roman" w:eastAsia="方正仿宋_GBK"/>
                <w:sz w:val="24"/>
                <w:highlight w:val="none"/>
              </w:rPr>
            </w:pPr>
            <w:r>
              <w:rPr>
                <w:rFonts w:hint="eastAsia" w:ascii="Times New Roman" w:hAnsi="Times New Roman" w:eastAsia="方正仿宋_GBK"/>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highlight w:val="none"/>
              </w:rPr>
            </w:pPr>
          </w:p>
        </w:tc>
        <w:tc>
          <w:tcPr>
            <w:tcW w:w="2193" w:type="dxa"/>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土地坐落</w:t>
            </w:r>
          </w:p>
        </w:tc>
        <w:tc>
          <w:tcPr>
            <w:tcW w:w="2388" w:type="dxa"/>
            <w:vAlign w:val="center"/>
          </w:tcPr>
          <w:p>
            <w:pPr>
              <w:spacing w:line="400" w:lineRule="exact"/>
              <w:jc w:val="left"/>
              <w:rPr>
                <w:rFonts w:ascii="Times New Roman" w:hAnsi="Times New Roman" w:eastAsia="方正仿宋_GBK"/>
                <w:sz w:val="24"/>
                <w:highlight w:val="none"/>
              </w:rPr>
            </w:pPr>
          </w:p>
        </w:tc>
        <w:tc>
          <w:tcPr>
            <w:tcW w:w="3823" w:type="dxa"/>
            <w:vMerge w:val="continue"/>
            <w:vAlign w:val="center"/>
          </w:tcPr>
          <w:p>
            <w:pPr>
              <w:jc w:val="center"/>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highlight w:val="none"/>
              </w:rPr>
            </w:pPr>
          </w:p>
        </w:tc>
        <w:tc>
          <w:tcPr>
            <w:tcW w:w="2193" w:type="dxa"/>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土地用途</w:t>
            </w:r>
          </w:p>
        </w:tc>
        <w:tc>
          <w:tcPr>
            <w:tcW w:w="2388" w:type="dxa"/>
            <w:vAlign w:val="center"/>
          </w:tcPr>
          <w:p>
            <w:pPr>
              <w:spacing w:line="400" w:lineRule="exact"/>
              <w:jc w:val="left"/>
              <w:rPr>
                <w:rFonts w:ascii="Times New Roman" w:hAnsi="Times New Roman" w:eastAsia="方正仿宋_GBK"/>
                <w:sz w:val="24"/>
                <w:highlight w:val="none"/>
              </w:rPr>
            </w:pPr>
          </w:p>
        </w:tc>
        <w:tc>
          <w:tcPr>
            <w:tcW w:w="3823" w:type="dxa"/>
            <w:vMerge w:val="continue"/>
            <w:vAlign w:val="center"/>
          </w:tcPr>
          <w:p>
            <w:pPr>
              <w:jc w:val="center"/>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highlight w:val="none"/>
              </w:rPr>
            </w:pPr>
          </w:p>
        </w:tc>
        <w:tc>
          <w:tcPr>
            <w:tcW w:w="2193" w:type="dxa"/>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用地面积（平方米）</w:t>
            </w:r>
          </w:p>
        </w:tc>
        <w:tc>
          <w:tcPr>
            <w:tcW w:w="2388" w:type="dxa"/>
            <w:vAlign w:val="center"/>
          </w:tcPr>
          <w:p>
            <w:pPr>
              <w:spacing w:line="400" w:lineRule="exact"/>
              <w:jc w:val="left"/>
              <w:rPr>
                <w:rFonts w:ascii="Times New Roman" w:hAnsi="Times New Roman" w:eastAsia="方正仿宋_GBK"/>
                <w:sz w:val="24"/>
                <w:highlight w:val="none"/>
              </w:rPr>
            </w:pPr>
          </w:p>
        </w:tc>
        <w:tc>
          <w:tcPr>
            <w:tcW w:w="3823" w:type="dxa"/>
            <w:vMerge w:val="continue"/>
            <w:vAlign w:val="center"/>
          </w:tcPr>
          <w:p>
            <w:pPr>
              <w:jc w:val="center"/>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highlight w:val="none"/>
              </w:rPr>
            </w:pPr>
          </w:p>
        </w:tc>
        <w:tc>
          <w:tcPr>
            <w:tcW w:w="2193" w:type="dxa"/>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供地方式</w:t>
            </w:r>
          </w:p>
        </w:tc>
        <w:tc>
          <w:tcPr>
            <w:tcW w:w="2388" w:type="dxa"/>
            <w:vAlign w:val="center"/>
          </w:tcPr>
          <w:p>
            <w:pPr>
              <w:spacing w:line="400" w:lineRule="exact"/>
              <w:jc w:val="left"/>
              <w:rPr>
                <w:rFonts w:ascii="Times New Roman" w:hAnsi="Times New Roman" w:eastAsia="方正仿宋_GBK"/>
                <w:sz w:val="24"/>
                <w:highlight w:val="none"/>
              </w:rPr>
            </w:pPr>
          </w:p>
        </w:tc>
        <w:tc>
          <w:tcPr>
            <w:tcW w:w="3823" w:type="dxa"/>
            <w:vMerge w:val="continue"/>
            <w:vAlign w:val="center"/>
          </w:tcPr>
          <w:p>
            <w:pPr>
              <w:jc w:val="center"/>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highlight w:val="none"/>
              </w:rPr>
            </w:pPr>
          </w:p>
        </w:tc>
        <w:tc>
          <w:tcPr>
            <w:tcW w:w="2193" w:type="dxa"/>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出让合同编号</w:t>
            </w:r>
          </w:p>
        </w:tc>
        <w:tc>
          <w:tcPr>
            <w:tcW w:w="2388" w:type="dxa"/>
            <w:vAlign w:val="center"/>
          </w:tcPr>
          <w:p>
            <w:pPr>
              <w:spacing w:line="400" w:lineRule="exact"/>
              <w:jc w:val="left"/>
              <w:rPr>
                <w:rFonts w:ascii="Times New Roman" w:hAnsi="Times New Roman" w:eastAsia="方正仿宋_GBK"/>
                <w:sz w:val="24"/>
                <w:highlight w:val="none"/>
              </w:rPr>
            </w:pPr>
          </w:p>
        </w:tc>
        <w:tc>
          <w:tcPr>
            <w:tcW w:w="3823" w:type="dxa"/>
            <w:vMerge w:val="continue"/>
            <w:vAlign w:val="center"/>
          </w:tcPr>
          <w:p>
            <w:pPr>
              <w:jc w:val="center"/>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extDirection w:val="tbRlV"/>
            <w:vAlign w:val="center"/>
          </w:tcPr>
          <w:p>
            <w:pPr>
              <w:spacing w:line="400" w:lineRule="exact"/>
              <w:ind w:left="113" w:right="113"/>
              <w:jc w:val="center"/>
              <w:rPr>
                <w:rFonts w:ascii="Times New Roman" w:hAnsi="Times New Roman" w:eastAsia="方正仿宋_GBK"/>
                <w:sz w:val="24"/>
                <w:highlight w:val="none"/>
              </w:rPr>
            </w:pPr>
            <w:r>
              <w:rPr>
                <w:rFonts w:hint="eastAsia" w:ascii="Times New Roman" w:hAnsi="Times New Roman" w:eastAsia="方正仿宋_GBK"/>
                <w:sz w:val="24"/>
                <w:highlight w:val="none"/>
              </w:rPr>
              <w:t>规划条件</w:t>
            </w:r>
          </w:p>
        </w:tc>
        <w:tc>
          <w:tcPr>
            <w:tcW w:w="2193" w:type="dxa"/>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容积率</w:t>
            </w:r>
          </w:p>
        </w:tc>
        <w:tc>
          <w:tcPr>
            <w:tcW w:w="2388" w:type="dxa"/>
            <w:vAlign w:val="center"/>
          </w:tcPr>
          <w:p>
            <w:pPr>
              <w:spacing w:line="400" w:lineRule="exact"/>
              <w:jc w:val="left"/>
              <w:rPr>
                <w:rFonts w:ascii="Times New Roman" w:hAnsi="Times New Roman" w:eastAsia="方正仿宋_GBK"/>
                <w:sz w:val="24"/>
                <w:highlight w:val="none"/>
              </w:rPr>
            </w:pPr>
          </w:p>
        </w:tc>
        <w:tc>
          <w:tcPr>
            <w:tcW w:w="3823" w:type="dxa"/>
            <w:vMerge w:val="continue"/>
            <w:vAlign w:val="center"/>
          </w:tcPr>
          <w:p>
            <w:pPr>
              <w:jc w:val="center"/>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highlight w:val="none"/>
              </w:rPr>
            </w:pPr>
          </w:p>
        </w:tc>
        <w:tc>
          <w:tcPr>
            <w:tcW w:w="2193" w:type="dxa"/>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建筑密度</w:t>
            </w:r>
          </w:p>
        </w:tc>
        <w:tc>
          <w:tcPr>
            <w:tcW w:w="2388" w:type="dxa"/>
            <w:vAlign w:val="center"/>
          </w:tcPr>
          <w:p>
            <w:pPr>
              <w:spacing w:line="400" w:lineRule="exact"/>
              <w:jc w:val="left"/>
              <w:rPr>
                <w:rFonts w:ascii="Times New Roman" w:hAnsi="Times New Roman" w:eastAsia="方正仿宋_GBK"/>
                <w:sz w:val="24"/>
                <w:highlight w:val="none"/>
              </w:rPr>
            </w:pPr>
          </w:p>
        </w:tc>
        <w:tc>
          <w:tcPr>
            <w:tcW w:w="3823" w:type="dxa"/>
            <w:vMerge w:val="continue"/>
            <w:vAlign w:val="center"/>
          </w:tcPr>
          <w:p>
            <w:pPr>
              <w:jc w:val="center"/>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highlight w:val="none"/>
              </w:rPr>
            </w:pPr>
          </w:p>
        </w:tc>
        <w:tc>
          <w:tcPr>
            <w:tcW w:w="2193" w:type="dxa"/>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绿地率</w:t>
            </w:r>
          </w:p>
        </w:tc>
        <w:tc>
          <w:tcPr>
            <w:tcW w:w="2388" w:type="dxa"/>
            <w:vAlign w:val="center"/>
          </w:tcPr>
          <w:p>
            <w:pPr>
              <w:spacing w:line="400" w:lineRule="exact"/>
              <w:jc w:val="left"/>
              <w:rPr>
                <w:rFonts w:ascii="Times New Roman" w:hAnsi="Times New Roman" w:eastAsia="方正仿宋_GBK"/>
                <w:sz w:val="24"/>
                <w:highlight w:val="none"/>
              </w:rPr>
            </w:pPr>
          </w:p>
        </w:tc>
        <w:tc>
          <w:tcPr>
            <w:tcW w:w="3823" w:type="dxa"/>
            <w:vMerge w:val="continue"/>
            <w:vAlign w:val="center"/>
          </w:tcPr>
          <w:p>
            <w:pPr>
              <w:jc w:val="center"/>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highlight w:val="none"/>
              </w:rPr>
            </w:pPr>
          </w:p>
        </w:tc>
        <w:tc>
          <w:tcPr>
            <w:tcW w:w="2193" w:type="dxa"/>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使用期限（年）</w:t>
            </w:r>
          </w:p>
        </w:tc>
        <w:tc>
          <w:tcPr>
            <w:tcW w:w="2388" w:type="dxa"/>
            <w:vAlign w:val="center"/>
          </w:tcPr>
          <w:p>
            <w:pPr>
              <w:spacing w:line="400" w:lineRule="exact"/>
              <w:jc w:val="left"/>
              <w:rPr>
                <w:rFonts w:ascii="Times New Roman" w:hAnsi="Times New Roman" w:eastAsia="方正仿宋_GBK"/>
                <w:sz w:val="24"/>
                <w:highlight w:val="none"/>
              </w:rPr>
            </w:pPr>
            <w:bookmarkStart w:id="0" w:name="BM_ECF3CFBF839D4B6C8EA8151AB96AB854"/>
            <w:bookmarkEnd w:id="0"/>
          </w:p>
        </w:tc>
        <w:tc>
          <w:tcPr>
            <w:tcW w:w="3823" w:type="dxa"/>
            <w:vMerge w:val="continue"/>
            <w:vAlign w:val="center"/>
          </w:tcPr>
          <w:p>
            <w:pPr>
              <w:jc w:val="center"/>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约定开工时间</w:t>
            </w:r>
          </w:p>
        </w:tc>
        <w:tc>
          <w:tcPr>
            <w:tcW w:w="2388" w:type="dxa"/>
            <w:vAlign w:val="center"/>
          </w:tcPr>
          <w:p>
            <w:pPr>
              <w:spacing w:line="400" w:lineRule="exact"/>
              <w:jc w:val="left"/>
              <w:rPr>
                <w:rFonts w:ascii="Times New Roman" w:hAnsi="Times New Roman" w:eastAsia="方正仿宋_GBK"/>
                <w:sz w:val="24"/>
                <w:highlight w:val="none"/>
              </w:rPr>
            </w:pPr>
          </w:p>
        </w:tc>
        <w:tc>
          <w:tcPr>
            <w:tcW w:w="3823" w:type="dxa"/>
            <w:vMerge w:val="continue"/>
            <w:vAlign w:val="center"/>
          </w:tcPr>
          <w:p>
            <w:pPr>
              <w:jc w:val="center"/>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约定竣工时间</w:t>
            </w:r>
          </w:p>
        </w:tc>
        <w:tc>
          <w:tcPr>
            <w:tcW w:w="2388" w:type="dxa"/>
            <w:vAlign w:val="center"/>
          </w:tcPr>
          <w:p>
            <w:pPr>
              <w:spacing w:line="400" w:lineRule="exact"/>
              <w:jc w:val="left"/>
              <w:rPr>
                <w:rFonts w:ascii="Times New Roman" w:hAnsi="Times New Roman" w:eastAsia="方正仿宋_GBK"/>
                <w:sz w:val="24"/>
                <w:highlight w:val="none"/>
              </w:rPr>
            </w:pPr>
          </w:p>
        </w:tc>
        <w:tc>
          <w:tcPr>
            <w:tcW w:w="3823" w:type="dxa"/>
            <w:vMerge w:val="continue"/>
            <w:vAlign w:val="center"/>
          </w:tcPr>
          <w:p>
            <w:pPr>
              <w:jc w:val="center"/>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监管机构</w:t>
            </w:r>
          </w:p>
        </w:tc>
        <w:tc>
          <w:tcPr>
            <w:tcW w:w="2388" w:type="dxa"/>
            <w:vAlign w:val="center"/>
          </w:tcPr>
          <w:p>
            <w:pPr>
              <w:spacing w:line="400" w:lineRule="exact"/>
              <w:jc w:val="left"/>
              <w:rPr>
                <w:rFonts w:ascii="Times New Roman" w:hAnsi="Times New Roman" w:eastAsia="方正仿宋_GBK"/>
                <w:sz w:val="24"/>
                <w:highlight w:val="none"/>
              </w:rPr>
            </w:pPr>
          </w:p>
        </w:tc>
        <w:tc>
          <w:tcPr>
            <w:tcW w:w="3823" w:type="dxa"/>
            <w:vMerge w:val="continue"/>
            <w:vAlign w:val="center"/>
          </w:tcPr>
          <w:p>
            <w:pPr>
              <w:jc w:val="center"/>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vAlign w:val="center"/>
          </w:tcPr>
          <w:p>
            <w:pPr>
              <w:spacing w:line="400" w:lineRule="exact"/>
              <w:jc w:val="center"/>
              <w:rPr>
                <w:rFonts w:ascii="Times New Roman" w:hAnsi="Times New Roman" w:eastAsia="方正仿宋_GBK"/>
                <w:sz w:val="24"/>
                <w:highlight w:val="none"/>
              </w:rPr>
            </w:pPr>
            <w:r>
              <w:rPr>
                <w:rFonts w:hint="eastAsia" w:ascii="Times New Roman" w:hAnsi="Times New Roman" w:eastAsia="方正仿宋_GBK"/>
                <w:sz w:val="24"/>
                <w:highlight w:val="none"/>
              </w:rPr>
              <w:t>举报电话</w:t>
            </w:r>
          </w:p>
        </w:tc>
        <w:tc>
          <w:tcPr>
            <w:tcW w:w="2388" w:type="dxa"/>
            <w:vAlign w:val="center"/>
          </w:tcPr>
          <w:p>
            <w:pPr>
              <w:spacing w:line="400" w:lineRule="exact"/>
              <w:jc w:val="left"/>
              <w:rPr>
                <w:rFonts w:ascii="Times New Roman" w:hAnsi="Times New Roman" w:eastAsia="方正仿宋_GBK"/>
                <w:sz w:val="24"/>
                <w:highlight w:val="none"/>
              </w:rPr>
            </w:pPr>
          </w:p>
        </w:tc>
        <w:tc>
          <w:tcPr>
            <w:tcW w:w="3823" w:type="dxa"/>
            <w:vMerge w:val="continue"/>
            <w:vAlign w:val="center"/>
          </w:tcPr>
          <w:p>
            <w:pPr>
              <w:jc w:val="center"/>
              <w:rPr>
                <w:rFonts w:ascii="Times New Roman" w:hAnsi="Times New Roman" w:eastAsia="方正仿宋_GBK"/>
                <w:sz w:val="24"/>
                <w:highlight w:val="none"/>
              </w:rPr>
            </w:pPr>
          </w:p>
        </w:tc>
      </w:tr>
    </w:tbl>
    <w:p>
      <w:pPr>
        <w:spacing w:line="390" w:lineRule="exact"/>
        <w:ind w:firstLine="600" w:firstLineChars="200"/>
        <w:rPr>
          <w:rFonts w:ascii="Times New Roman" w:hAnsi="Times New Roman" w:eastAsia="方正仿宋_GBK"/>
          <w:kern w:val="0"/>
          <w:sz w:val="30"/>
          <w:szCs w:val="30"/>
          <w:highlight w:val="none"/>
        </w:rPr>
      </w:pPr>
      <w:r>
        <w:rPr>
          <w:rFonts w:hint="eastAsia" w:ascii="Times New Roman" w:hAnsi="Times New Roman" w:eastAsia="方正仿宋_GBK"/>
          <w:kern w:val="0"/>
          <w:sz w:val="30"/>
          <w:szCs w:val="30"/>
          <w:highlight w:val="none"/>
        </w:rPr>
        <w:t>公示牌制作安装要求：</w:t>
      </w:r>
    </w:p>
    <w:p>
      <w:pPr>
        <w:spacing w:line="390" w:lineRule="exact"/>
        <w:ind w:firstLine="600" w:firstLineChars="200"/>
        <w:rPr>
          <w:rFonts w:ascii="Times New Roman" w:hAnsi="Times New Roman" w:eastAsia="方正仿宋_GBK"/>
          <w:kern w:val="0"/>
          <w:sz w:val="30"/>
          <w:szCs w:val="30"/>
          <w:highlight w:val="none"/>
        </w:rPr>
      </w:pPr>
      <w:r>
        <w:rPr>
          <w:rFonts w:ascii="Times New Roman" w:hAnsi="Times New Roman" w:eastAsia="方正仿宋_GBK"/>
          <w:kern w:val="0"/>
          <w:sz w:val="30"/>
          <w:szCs w:val="30"/>
          <w:highlight w:val="none"/>
        </w:rPr>
        <w:t>1</w:t>
      </w:r>
      <w:r>
        <w:rPr>
          <w:rFonts w:hint="eastAsia" w:ascii="Times New Roman" w:hAnsi="Times New Roman" w:eastAsia="方正仿宋_GBK"/>
          <w:kern w:val="0"/>
          <w:sz w:val="30"/>
          <w:szCs w:val="30"/>
          <w:highlight w:val="none"/>
        </w:rPr>
        <w:t>．用地单位须在申请交地前安装完成公示牌。</w:t>
      </w:r>
    </w:p>
    <w:p>
      <w:pPr>
        <w:spacing w:line="390" w:lineRule="exact"/>
        <w:ind w:firstLine="600" w:firstLineChars="200"/>
        <w:rPr>
          <w:rFonts w:ascii="Times New Roman" w:hAnsi="Times New Roman" w:eastAsia="方正仿宋_GBK"/>
          <w:kern w:val="0"/>
          <w:sz w:val="30"/>
          <w:szCs w:val="30"/>
          <w:highlight w:val="none"/>
        </w:rPr>
      </w:pPr>
      <w:r>
        <w:rPr>
          <w:rFonts w:ascii="Times New Roman" w:hAnsi="Times New Roman" w:eastAsia="方正仿宋_GBK"/>
          <w:kern w:val="0"/>
          <w:sz w:val="30"/>
          <w:szCs w:val="30"/>
          <w:highlight w:val="none"/>
        </w:rPr>
        <w:t>2</w:t>
      </w:r>
      <w:r>
        <w:rPr>
          <w:rFonts w:hint="eastAsia" w:ascii="Times New Roman" w:hAnsi="Times New Roman" w:eastAsia="方正仿宋_GBK"/>
          <w:kern w:val="0"/>
          <w:sz w:val="30"/>
          <w:szCs w:val="30"/>
          <w:highlight w:val="none"/>
        </w:rPr>
        <w:t>．公示牌设置于施工现场的醒目位置，待工程竣工验收合格后由建设单位自行撤除。</w:t>
      </w:r>
    </w:p>
    <w:p>
      <w:pPr>
        <w:spacing w:line="390" w:lineRule="exact"/>
        <w:ind w:firstLine="600" w:firstLineChars="200"/>
        <w:rPr>
          <w:rFonts w:ascii="Times New Roman" w:hAnsi="Times New Roman" w:eastAsia="方正仿宋_GBK"/>
          <w:kern w:val="0"/>
          <w:sz w:val="30"/>
          <w:szCs w:val="30"/>
          <w:highlight w:val="none"/>
        </w:rPr>
      </w:pPr>
      <w:r>
        <w:rPr>
          <w:rFonts w:ascii="Times New Roman" w:hAnsi="Times New Roman" w:eastAsia="方正仿宋_GBK"/>
          <w:kern w:val="0"/>
          <w:sz w:val="30"/>
          <w:szCs w:val="30"/>
          <w:highlight w:val="none"/>
        </w:rPr>
        <w:t>3</w:t>
      </w:r>
      <w:r>
        <w:rPr>
          <w:rFonts w:hint="eastAsia" w:ascii="Times New Roman" w:hAnsi="Times New Roman" w:eastAsia="方正仿宋_GBK"/>
          <w:kern w:val="0"/>
          <w:sz w:val="30"/>
          <w:szCs w:val="30"/>
          <w:highlight w:val="none"/>
        </w:rPr>
        <w:t>．公示牌由用地单位按照《出让合同》或《划拨决定书》的约定制作，不得擅自修改。公示信息中，监管机构为</w:t>
      </w:r>
      <w:r>
        <w:rPr>
          <w:rFonts w:ascii="Times New Roman" w:hAnsi="Times New Roman" w:eastAsia="方正仿宋_GBK"/>
          <w:kern w:val="0"/>
          <w:sz w:val="30"/>
          <w:szCs w:val="30"/>
          <w:highlight w:val="none"/>
        </w:rPr>
        <w:t>“</w:t>
      </w:r>
      <w:r>
        <w:rPr>
          <w:rFonts w:hint="eastAsia" w:ascii="Times New Roman" w:hAnsi="Times New Roman" w:eastAsia="方正仿宋_GBK"/>
          <w:kern w:val="0"/>
          <w:sz w:val="30"/>
          <w:szCs w:val="30"/>
          <w:highlight w:val="none"/>
        </w:rPr>
        <w:t>资阳市国土资源执法监察支队</w:t>
      </w:r>
      <w:r>
        <w:rPr>
          <w:rFonts w:ascii="Times New Roman" w:hAnsi="Times New Roman" w:eastAsia="方正仿宋_GBK"/>
          <w:kern w:val="0"/>
          <w:sz w:val="30"/>
          <w:szCs w:val="30"/>
          <w:highlight w:val="none"/>
        </w:rPr>
        <w:t>”</w:t>
      </w:r>
      <w:r>
        <w:rPr>
          <w:rFonts w:hint="eastAsia" w:ascii="Times New Roman" w:hAnsi="Times New Roman" w:eastAsia="方正仿宋_GBK"/>
          <w:kern w:val="0"/>
          <w:sz w:val="30"/>
          <w:szCs w:val="30"/>
          <w:highlight w:val="none"/>
        </w:rPr>
        <w:t>，举报电话为</w:t>
      </w:r>
      <w:r>
        <w:rPr>
          <w:rFonts w:ascii="Times New Roman" w:hAnsi="Times New Roman" w:eastAsia="方正仿宋_GBK"/>
          <w:kern w:val="0"/>
          <w:sz w:val="30"/>
          <w:szCs w:val="30"/>
          <w:highlight w:val="none"/>
        </w:rPr>
        <w:t>028-26111434</w:t>
      </w:r>
      <w:r>
        <w:rPr>
          <w:rFonts w:hint="eastAsia" w:ascii="Times New Roman" w:hAnsi="Times New Roman" w:eastAsia="方正仿宋_GBK"/>
          <w:kern w:val="0"/>
          <w:sz w:val="30"/>
          <w:szCs w:val="30"/>
          <w:highlight w:val="none"/>
        </w:rPr>
        <w:t>，土地坐落图按照该地块宗地图等比例放大，并标明四至。</w:t>
      </w:r>
    </w:p>
    <w:p>
      <w:pPr>
        <w:pStyle w:val="7"/>
        <w:spacing w:line="390" w:lineRule="exact"/>
        <w:ind w:firstLine="600" w:firstLineChars="200"/>
        <w:rPr>
          <w:rFonts w:ascii="Times New Roman" w:hAnsi="Times New Roman" w:eastAsia="方正仿宋_GBK" w:cs="Times New Roman"/>
          <w:highlight w:val="none"/>
        </w:rPr>
      </w:pPr>
      <w:r>
        <w:rPr>
          <w:rFonts w:ascii="Times New Roman" w:hAnsi="Times New Roman" w:eastAsia="方正仿宋_GBK" w:cs="Times New Roman"/>
          <w:kern w:val="0"/>
          <w:sz w:val="30"/>
          <w:szCs w:val="30"/>
          <w:highlight w:val="none"/>
        </w:rPr>
        <w:t>4</w:t>
      </w:r>
      <w:r>
        <w:rPr>
          <w:rFonts w:hint="eastAsia" w:ascii="Times New Roman" w:hAnsi="Times New Roman" w:eastAsia="方正仿宋_GBK" w:cs="Times New Roman"/>
          <w:kern w:val="0"/>
          <w:sz w:val="30"/>
          <w:szCs w:val="30"/>
          <w:highlight w:val="none"/>
        </w:rPr>
        <w:t>．公示牌背板尺寸大小为</w:t>
      </w:r>
      <w:r>
        <w:rPr>
          <w:rFonts w:ascii="Times New Roman" w:hAnsi="Times New Roman" w:eastAsia="方正仿宋_GBK" w:cs="Times New Roman"/>
          <w:kern w:val="0"/>
          <w:sz w:val="30"/>
          <w:szCs w:val="30"/>
          <w:highlight w:val="none"/>
        </w:rPr>
        <w:t>3.0</w:t>
      </w:r>
      <w:r>
        <w:rPr>
          <w:rFonts w:hint="eastAsia" w:ascii="Times New Roman" w:hAnsi="Times New Roman" w:eastAsia="方正仿宋_GBK" w:cs="Times New Roman"/>
          <w:kern w:val="0"/>
          <w:sz w:val="30"/>
          <w:szCs w:val="30"/>
          <w:highlight w:val="none"/>
        </w:rPr>
        <w:t>米（长）</w:t>
      </w:r>
      <w:r>
        <w:rPr>
          <w:rFonts w:ascii="Times New Roman" w:hAnsi="Times New Roman" w:eastAsia="方正仿宋_GBK" w:cs="Times New Roman"/>
          <w:kern w:val="0"/>
          <w:sz w:val="30"/>
          <w:szCs w:val="30"/>
          <w:highlight w:val="none"/>
        </w:rPr>
        <w:t>×2.0</w:t>
      </w:r>
      <w:r>
        <w:rPr>
          <w:rFonts w:hint="eastAsia" w:ascii="Times New Roman" w:hAnsi="Times New Roman" w:eastAsia="方正仿宋_GBK" w:cs="Times New Roman"/>
          <w:kern w:val="0"/>
          <w:sz w:val="30"/>
          <w:szCs w:val="30"/>
          <w:highlight w:val="none"/>
        </w:rPr>
        <w:t>米（宽），左右立柱及背板均为不锈钢材质，白底红字，背板下边缘距离地面高</w:t>
      </w:r>
      <w:r>
        <w:rPr>
          <w:rFonts w:ascii="Times New Roman" w:hAnsi="Times New Roman" w:eastAsia="方正仿宋_GBK" w:cs="Times New Roman"/>
          <w:kern w:val="0"/>
          <w:sz w:val="30"/>
          <w:szCs w:val="30"/>
          <w:highlight w:val="none"/>
        </w:rPr>
        <w:t>1.5</w:t>
      </w:r>
      <w:r>
        <w:rPr>
          <w:rFonts w:hint="eastAsia" w:ascii="Times New Roman" w:hAnsi="Times New Roman" w:eastAsia="方正仿宋_GBK" w:cs="Times New Roman"/>
          <w:kern w:val="0"/>
          <w:sz w:val="30"/>
          <w:szCs w:val="30"/>
          <w:highlight w:val="none"/>
        </w:rPr>
        <w:t>米，使用水泥墩固定。</w:t>
      </w:r>
    </w:p>
    <w:p>
      <w:pPr>
        <w:rPr>
          <w:rFonts w:ascii="Times New Roman" w:hAnsi="Times New Roman" w:eastAsia="方正黑体_GBK"/>
          <w:b/>
          <w:bCs/>
          <w:sz w:val="32"/>
          <w:szCs w:val="32"/>
          <w:highlight w:val="none"/>
          <w:u w:val="single"/>
        </w:rPr>
      </w:pPr>
      <w:r>
        <w:rPr>
          <w:rFonts w:hint="eastAsia" w:ascii="Times New Roman" w:hAnsi="Times New Roman" w:eastAsia="方正黑体_GBK"/>
          <w:sz w:val="32"/>
          <w:szCs w:val="32"/>
          <w:highlight w:val="none"/>
        </w:rPr>
        <w:t>附件</w:t>
      </w:r>
      <w:r>
        <w:rPr>
          <w:rFonts w:ascii="Times New Roman" w:hAnsi="Times New Roman" w:eastAsia="方正黑体_GBK"/>
          <w:sz w:val="32"/>
          <w:szCs w:val="32"/>
          <w:highlight w:val="none"/>
        </w:rPr>
        <w:t>6</w:t>
      </w:r>
    </w:p>
    <w:p>
      <w:pPr>
        <w:jc w:val="center"/>
        <w:rPr>
          <w:rFonts w:ascii="Times New Roman" w:hAnsi="Times New Roman" w:eastAsia="方正小标宋_GBK"/>
          <w:kern w:val="0"/>
          <w:sz w:val="44"/>
          <w:szCs w:val="44"/>
          <w:highlight w:val="none"/>
        </w:rPr>
      </w:pPr>
      <w:r>
        <w:rPr>
          <w:rFonts w:hint="eastAsia" w:ascii="Times New Roman" w:hAnsi="Times New Roman" w:eastAsia="方正小标宋_GBK"/>
          <w:kern w:val="0"/>
          <w:sz w:val="44"/>
          <w:szCs w:val="44"/>
          <w:highlight w:val="none"/>
        </w:rPr>
        <w:t>建设项目动工申报书</w:t>
      </w:r>
    </w:p>
    <w:p>
      <w:pPr>
        <w:ind w:firstLine="2240" w:firstLineChars="700"/>
        <w:rPr>
          <w:rFonts w:ascii="Times New Roman" w:hAnsi="Times New Roman" w:eastAsia="方正仿宋_GBK"/>
          <w:sz w:val="32"/>
          <w:szCs w:val="32"/>
          <w:highlight w:val="none"/>
        </w:rPr>
      </w:pPr>
    </w:p>
    <w:p>
      <w:pPr>
        <w:spacing w:line="540" w:lineRule="exac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资阳市自然资源和规划局：</w:t>
      </w:r>
    </w:p>
    <w:p>
      <w:pPr>
        <w:spacing w:line="540" w:lineRule="exact"/>
        <w:ind w:firstLine="645"/>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你局与我方签订的国有建设用地使用权</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出让合同</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划拨决定书（</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出让合同号</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划拨决定书编号</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电子监管号为</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rPr>
        <w:t>），宗地位置为</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rPr>
        <w:t>，面积为</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rPr>
        <w:t>平方米，约定动工日期为</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rPr>
        <w:t>，土地权利证号</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rPr>
        <w:t>。</w:t>
      </w:r>
    </w:p>
    <w:p>
      <w:pPr>
        <w:spacing w:line="54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我方拟在上述宗地建设</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rPr>
        <w:t>开发项目，目前已取得部分（全部）的建筑施工许可证（编号为</w:t>
      </w:r>
      <w:r>
        <w:rPr>
          <w:rFonts w:hint="eastAsia" w:ascii="Times New Roman" w:hAnsi="Times New Roman" w:eastAsia="方正仿宋_GBK"/>
          <w:sz w:val="32"/>
          <w:szCs w:val="32"/>
          <w:highlight w:val="none"/>
          <w:u w:val="single"/>
        </w:rPr>
        <w:t>：</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u w:val="single"/>
        </w:rPr>
        <w:t>）</w:t>
      </w:r>
      <w:r>
        <w:rPr>
          <w:rFonts w:hint="eastAsia" w:ascii="Times New Roman" w:hAnsi="Times New Roman" w:eastAsia="方正仿宋_GBK"/>
          <w:sz w:val="32"/>
          <w:szCs w:val="32"/>
          <w:highlight w:val="none"/>
        </w:rPr>
        <w:t>，并于</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rPr>
        <w:t>年</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rPr>
        <w:t>月</w:t>
      </w:r>
      <w:r>
        <w:rPr>
          <w:rFonts w:ascii="Times New Roman" w:hAnsi="Times New Roman" w:eastAsia="方正仿宋_GBK"/>
          <w:sz w:val="32"/>
          <w:szCs w:val="32"/>
          <w:highlight w:val="none"/>
          <w:u w:val="single"/>
        </w:rPr>
        <w:t xml:space="preserve">  </w:t>
      </w:r>
      <w:r>
        <w:rPr>
          <w:rFonts w:hint="eastAsia" w:ascii="Times New Roman" w:hAnsi="Times New Roman" w:eastAsia="方正仿宋_GBK"/>
          <w:sz w:val="32"/>
          <w:szCs w:val="32"/>
          <w:highlight w:val="none"/>
        </w:rPr>
        <w:t>日已达到动工标准。请予检查复核。</w:t>
      </w:r>
    </w:p>
    <w:p>
      <w:pPr>
        <w:spacing w:line="54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特此申报。</w:t>
      </w:r>
    </w:p>
    <w:p>
      <w:pPr>
        <w:spacing w:line="540" w:lineRule="exact"/>
        <w:ind w:right="640"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（联系人：</w:t>
      </w:r>
      <w:r>
        <w:rPr>
          <w:rFonts w:ascii="Times New Roman" w:hAnsi="Times New Roman" w:eastAsia="方正仿宋_GBK"/>
          <w:sz w:val="32"/>
          <w:szCs w:val="32"/>
          <w:highlight w:val="none"/>
        </w:rPr>
        <w:t xml:space="preserve">          </w:t>
      </w:r>
      <w:r>
        <w:rPr>
          <w:rFonts w:hint="eastAsia" w:ascii="Times New Roman" w:hAnsi="Times New Roman" w:eastAsia="方正仿宋_GBK"/>
          <w:sz w:val="32"/>
          <w:szCs w:val="32"/>
          <w:highlight w:val="none"/>
        </w:rPr>
        <w:t>联系电话</w:t>
      </w:r>
      <w:r>
        <w:rPr>
          <w:rFonts w:ascii="Times New Roman" w:hAnsi="Times New Roman" w:eastAsia="方正仿宋_GBK"/>
          <w:sz w:val="32"/>
          <w:szCs w:val="32"/>
          <w:highlight w:val="none"/>
        </w:rPr>
        <w:t xml:space="preserve">:         </w:t>
      </w:r>
      <w:r>
        <w:rPr>
          <w:rFonts w:hint="eastAsia" w:ascii="Times New Roman" w:hAnsi="Times New Roman" w:eastAsia="方正仿宋_GBK"/>
          <w:sz w:val="32"/>
          <w:szCs w:val="32"/>
          <w:highlight w:val="none"/>
        </w:rPr>
        <w:t>）</w:t>
      </w:r>
    </w:p>
    <w:p>
      <w:pPr>
        <w:spacing w:line="540" w:lineRule="exact"/>
        <w:ind w:right="640"/>
        <w:jc w:val="right"/>
        <w:rPr>
          <w:rFonts w:ascii="Times New Roman" w:hAnsi="Times New Roman" w:eastAsia="方正仿宋_GBK"/>
          <w:sz w:val="32"/>
          <w:szCs w:val="32"/>
          <w:highlight w:val="none"/>
        </w:rPr>
      </w:pPr>
    </w:p>
    <w:p>
      <w:pPr>
        <w:spacing w:line="540" w:lineRule="exact"/>
        <w:ind w:right="1280"/>
        <w:jc w:val="center"/>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r>
        <w:rPr>
          <w:rFonts w:hint="eastAsia" w:ascii="Times New Roman" w:hAnsi="Times New Roman" w:eastAsia="方正仿宋_GBK"/>
          <w:sz w:val="32"/>
          <w:szCs w:val="32"/>
          <w:highlight w:val="none"/>
        </w:rPr>
        <w:t>单位</w:t>
      </w:r>
      <w:r>
        <w:rPr>
          <w:rFonts w:hint="eastAsia" w:ascii="Times New Roman" w:hAnsi="Times New Roman" w:eastAsia="方正仿宋_GBK"/>
          <w:sz w:val="30"/>
          <w:szCs w:val="30"/>
          <w:highlight w:val="none"/>
        </w:rPr>
        <w:t>（印章）</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个人：</w:t>
      </w:r>
    </w:p>
    <w:p>
      <w:pPr>
        <w:spacing w:line="540" w:lineRule="exact"/>
        <w:ind w:right="640" w:firstLine="5920" w:firstLineChars="1850"/>
        <w:rPr>
          <w:rFonts w:ascii="Times New Roman" w:hAnsi="Times New Roman" w:eastAsia="方正仿宋_GBK"/>
          <w:sz w:val="32"/>
          <w:szCs w:val="32"/>
          <w:highlight w:val="none"/>
        </w:rPr>
      </w:pPr>
    </w:p>
    <w:p>
      <w:pPr>
        <w:spacing w:line="540" w:lineRule="exact"/>
        <w:ind w:right="480" w:firstLine="645"/>
        <w:jc w:val="righ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年</w:t>
      </w:r>
      <w:r>
        <w:rPr>
          <w:rFonts w:ascii="Times New Roman" w:hAnsi="Times New Roman" w:eastAsia="方正仿宋_GBK"/>
          <w:sz w:val="32"/>
          <w:szCs w:val="32"/>
          <w:highlight w:val="none"/>
        </w:rPr>
        <w:t xml:space="preserve">  </w:t>
      </w:r>
      <w:r>
        <w:rPr>
          <w:rFonts w:hint="eastAsia" w:ascii="Times New Roman" w:hAnsi="Times New Roman" w:eastAsia="方正仿宋_GBK"/>
          <w:sz w:val="32"/>
          <w:szCs w:val="32"/>
          <w:highlight w:val="none"/>
        </w:rPr>
        <w:t>月</w:t>
      </w:r>
      <w:r>
        <w:rPr>
          <w:rFonts w:ascii="Times New Roman" w:hAnsi="Times New Roman" w:eastAsia="方正仿宋_GBK"/>
          <w:sz w:val="32"/>
          <w:szCs w:val="32"/>
          <w:highlight w:val="none"/>
        </w:rPr>
        <w:t xml:space="preserve">  </w:t>
      </w:r>
      <w:r>
        <w:rPr>
          <w:rFonts w:hint="eastAsia" w:ascii="Times New Roman" w:hAnsi="Times New Roman" w:eastAsia="方正仿宋_GBK"/>
          <w:sz w:val="32"/>
          <w:szCs w:val="32"/>
          <w:highlight w:val="none"/>
        </w:rPr>
        <w:t>日</w:t>
      </w:r>
    </w:p>
    <w:p>
      <w:pPr>
        <w:spacing w:line="560" w:lineRule="exact"/>
        <w:rPr>
          <w:rFonts w:ascii="Times New Roman" w:hAnsi="Times New Roman" w:eastAsia="方正仿宋_GBK"/>
          <w:b/>
          <w:sz w:val="28"/>
          <w:szCs w:val="21"/>
          <w:highlight w:val="none"/>
        </w:rPr>
      </w:pPr>
    </w:p>
    <w:p>
      <w:pPr>
        <w:spacing w:line="560" w:lineRule="exact"/>
        <w:ind w:right="32"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注：若无电子监管号，应填写合同号或划拨决定书编号；本申报书由资阳市自然资源和规划局建设用地监督管理科负责受理。</w:t>
      </w:r>
    </w:p>
    <w:p>
      <w:pPr>
        <w:rPr>
          <w:rFonts w:ascii="Times New Roman" w:hAnsi="Times New Roman" w:eastAsia="方正黑体_GBK"/>
          <w:sz w:val="32"/>
          <w:szCs w:val="32"/>
          <w:highlight w:val="none"/>
        </w:rPr>
      </w:pPr>
    </w:p>
    <w:p>
      <w:pPr>
        <w:rPr>
          <w:rFonts w:ascii="Times New Roman" w:hAnsi="Times New Roman" w:eastAsia="方正黑体_GBK"/>
          <w:sz w:val="32"/>
          <w:szCs w:val="32"/>
          <w:highlight w:val="none"/>
        </w:rPr>
      </w:pPr>
      <w:r>
        <w:rPr>
          <w:rFonts w:hint="eastAsia" w:ascii="Times New Roman" w:hAnsi="Times New Roman" w:eastAsia="方正黑体_GBK"/>
          <w:sz w:val="32"/>
          <w:szCs w:val="32"/>
          <w:highlight w:val="none"/>
        </w:rPr>
        <w:t>附件</w:t>
      </w:r>
      <w:r>
        <w:rPr>
          <w:rFonts w:ascii="Times New Roman" w:hAnsi="Times New Roman" w:eastAsia="方正黑体_GBK"/>
          <w:sz w:val="32"/>
          <w:szCs w:val="32"/>
          <w:highlight w:val="none"/>
        </w:rPr>
        <w:t>7</w:t>
      </w:r>
    </w:p>
    <w:p>
      <w:pPr>
        <w:spacing w:line="560" w:lineRule="exact"/>
        <w:jc w:val="center"/>
        <w:rPr>
          <w:rFonts w:ascii="Times New Roman" w:hAnsi="Times New Roman" w:eastAsia="方正小标宋_GBK"/>
          <w:sz w:val="44"/>
          <w:szCs w:val="44"/>
          <w:highlight w:val="none"/>
        </w:rPr>
      </w:pPr>
      <w:r>
        <w:rPr>
          <w:rFonts w:hint="eastAsia" w:ascii="Times New Roman" w:hAnsi="Times New Roman" w:eastAsia="方正小标宋_GBK"/>
          <w:sz w:val="44"/>
          <w:szCs w:val="44"/>
          <w:highlight w:val="none"/>
        </w:rPr>
        <w:t>建设项目竣工申报书</w:t>
      </w:r>
    </w:p>
    <w:p>
      <w:pPr>
        <w:ind w:firstLine="2240" w:firstLineChars="700"/>
        <w:rPr>
          <w:rFonts w:ascii="Times New Roman" w:hAnsi="Times New Roman" w:eastAsia="方正仿宋_GBK"/>
          <w:sz w:val="32"/>
          <w:szCs w:val="32"/>
          <w:highlight w:val="none"/>
        </w:rPr>
      </w:pPr>
    </w:p>
    <w:p>
      <w:pPr>
        <w:spacing w:line="560" w:lineRule="exact"/>
        <w:rPr>
          <w:rFonts w:ascii="Times New Roman" w:hAnsi="Times New Roman" w:eastAsia="方正仿宋简体"/>
          <w:sz w:val="32"/>
          <w:szCs w:val="32"/>
          <w:highlight w:val="none"/>
        </w:rPr>
      </w:pPr>
      <w:r>
        <w:rPr>
          <w:rFonts w:hint="eastAsia" w:ascii="Times New Roman" w:hAnsi="Times New Roman" w:eastAsia="方正仿宋简体"/>
          <w:sz w:val="32"/>
          <w:szCs w:val="32"/>
          <w:highlight w:val="none"/>
        </w:rPr>
        <w:t>资阳市自然资源和</w:t>
      </w:r>
      <w:r>
        <w:rPr>
          <w:rFonts w:hint="eastAsia" w:ascii="方正仿宋简体" w:hAnsi="方正仿宋简体" w:eastAsia="方正仿宋简体" w:cs="方正仿宋简体"/>
          <w:sz w:val="32"/>
          <w:szCs w:val="32"/>
          <w:highlight w:val="none"/>
        </w:rPr>
        <w:t>规划局</w:t>
      </w:r>
      <w:r>
        <w:rPr>
          <w:rFonts w:hint="eastAsia" w:ascii="Times New Roman" w:hAnsi="Times New Roman" w:eastAsia="方正仿宋简体"/>
          <w:sz w:val="32"/>
          <w:szCs w:val="32"/>
          <w:highlight w:val="none"/>
        </w:rPr>
        <w:t>：</w:t>
      </w:r>
    </w:p>
    <w:p>
      <w:pPr>
        <w:spacing w:line="560" w:lineRule="exact"/>
        <w:ind w:firstLine="640" w:firstLineChars="200"/>
        <w:rPr>
          <w:rFonts w:ascii="Times New Roman" w:hAnsi="Times New Roman" w:eastAsia="方正仿宋简体"/>
          <w:sz w:val="32"/>
          <w:szCs w:val="32"/>
          <w:highlight w:val="none"/>
        </w:rPr>
      </w:pPr>
      <w:r>
        <w:rPr>
          <w:rFonts w:hint="eastAsia" w:ascii="Times New Roman" w:hAnsi="Times New Roman" w:eastAsia="方正仿宋简体"/>
          <w:sz w:val="32"/>
          <w:szCs w:val="32"/>
          <w:highlight w:val="none"/>
        </w:rPr>
        <w:t>你局与我方签订的国有建设用地使用权</w:t>
      </w:r>
      <w:r>
        <w:rPr>
          <w:rFonts w:ascii="Times New Roman" w:hAnsi="Times New Roman" w:eastAsia="方正仿宋简体"/>
          <w:sz w:val="32"/>
          <w:szCs w:val="32"/>
          <w:highlight w:val="none"/>
        </w:rPr>
        <w:t>□</w:t>
      </w:r>
      <w:r>
        <w:rPr>
          <w:rFonts w:hint="eastAsia" w:ascii="Times New Roman" w:hAnsi="Times New Roman" w:eastAsia="方正仿宋简体"/>
          <w:sz w:val="32"/>
          <w:szCs w:val="32"/>
          <w:highlight w:val="none"/>
        </w:rPr>
        <w:t>出让合同</w:t>
      </w:r>
      <w:r>
        <w:rPr>
          <w:rFonts w:ascii="Times New Roman" w:hAnsi="Times New Roman" w:eastAsia="方正仿宋简体"/>
          <w:sz w:val="32"/>
          <w:szCs w:val="32"/>
          <w:highlight w:val="none"/>
        </w:rPr>
        <w:t>∕□</w:t>
      </w:r>
      <w:r>
        <w:rPr>
          <w:rFonts w:hint="eastAsia" w:ascii="Times New Roman" w:hAnsi="Times New Roman" w:eastAsia="方正仿宋简体"/>
          <w:sz w:val="32"/>
          <w:szCs w:val="32"/>
          <w:highlight w:val="none"/>
        </w:rPr>
        <w:t>划拨决定书（</w:t>
      </w:r>
      <w:r>
        <w:rPr>
          <w:rFonts w:ascii="Times New Roman" w:hAnsi="Times New Roman" w:eastAsia="方正仿宋简体"/>
          <w:sz w:val="32"/>
          <w:szCs w:val="32"/>
          <w:highlight w:val="none"/>
        </w:rPr>
        <w:t>□</w:t>
      </w:r>
      <w:r>
        <w:rPr>
          <w:rFonts w:hint="eastAsia" w:ascii="Times New Roman" w:hAnsi="Times New Roman" w:eastAsia="方正仿宋简体"/>
          <w:sz w:val="32"/>
          <w:szCs w:val="32"/>
          <w:highlight w:val="none"/>
        </w:rPr>
        <w:t>出让合同号</w:t>
      </w:r>
      <w:r>
        <w:rPr>
          <w:rFonts w:ascii="Times New Roman" w:hAnsi="Times New Roman" w:eastAsia="方正仿宋简体"/>
          <w:sz w:val="32"/>
          <w:szCs w:val="32"/>
          <w:highlight w:val="none"/>
        </w:rPr>
        <w:t>∕□</w:t>
      </w:r>
      <w:r>
        <w:rPr>
          <w:rFonts w:hint="eastAsia" w:ascii="Times New Roman" w:hAnsi="Times New Roman" w:eastAsia="方正仿宋简体"/>
          <w:sz w:val="32"/>
          <w:szCs w:val="32"/>
          <w:highlight w:val="none"/>
        </w:rPr>
        <w:t>划拨决定书编号</w:t>
      </w:r>
      <w:r>
        <w:rPr>
          <w:rFonts w:ascii="Times New Roman" w:hAnsi="Times New Roman" w:eastAsia="方正仿宋简体"/>
          <w:sz w:val="32"/>
          <w:szCs w:val="32"/>
          <w:highlight w:val="none"/>
        </w:rPr>
        <w:t>∕□</w:t>
      </w:r>
      <w:r>
        <w:rPr>
          <w:rFonts w:hint="eastAsia" w:ascii="Times New Roman" w:hAnsi="Times New Roman" w:eastAsia="方正仿宋简体"/>
          <w:sz w:val="32"/>
          <w:szCs w:val="32"/>
          <w:highlight w:val="none"/>
        </w:rPr>
        <w:t>电子监管号为</w:t>
      </w:r>
      <w:r>
        <w:rPr>
          <w:rFonts w:ascii="Times New Roman" w:hAnsi="Times New Roman" w:eastAsia="方正仿宋简体"/>
          <w:sz w:val="32"/>
          <w:szCs w:val="32"/>
          <w:highlight w:val="none"/>
          <w:u w:val="single"/>
        </w:rPr>
        <w:t xml:space="preserve">                  </w:t>
      </w:r>
      <w:r>
        <w:rPr>
          <w:rFonts w:hint="eastAsia" w:ascii="Times New Roman" w:hAnsi="Times New Roman" w:eastAsia="方正仿宋简体"/>
          <w:sz w:val="32"/>
          <w:szCs w:val="32"/>
          <w:highlight w:val="none"/>
        </w:rPr>
        <w:t>），宗地位置为</w:t>
      </w:r>
      <w:r>
        <w:rPr>
          <w:rFonts w:ascii="Times New Roman" w:hAnsi="Times New Roman" w:eastAsia="方正仿宋简体"/>
          <w:sz w:val="32"/>
          <w:szCs w:val="32"/>
          <w:highlight w:val="none"/>
          <w:u w:val="single"/>
        </w:rPr>
        <w:t xml:space="preserve">                    </w:t>
      </w:r>
      <w:r>
        <w:rPr>
          <w:rFonts w:hint="eastAsia" w:ascii="Times New Roman" w:hAnsi="Times New Roman" w:eastAsia="方正仿宋简体"/>
          <w:sz w:val="32"/>
          <w:szCs w:val="32"/>
          <w:highlight w:val="none"/>
        </w:rPr>
        <w:t>，面积为</w:t>
      </w:r>
      <w:r>
        <w:rPr>
          <w:rFonts w:ascii="Times New Roman" w:hAnsi="Times New Roman" w:eastAsia="方正仿宋简体"/>
          <w:sz w:val="32"/>
          <w:szCs w:val="32"/>
          <w:highlight w:val="none"/>
          <w:u w:val="single"/>
        </w:rPr>
        <w:t xml:space="preserve">        </w:t>
      </w:r>
      <w:r>
        <w:rPr>
          <w:rFonts w:hint="eastAsia" w:ascii="Times New Roman" w:hAnsi="Times New Roman" w:eastAsia="方正仿宋简体"/>
          <w:sz w:val="32"/>
          <w:szCs w:val="32"/>
          <w:highlight w:val="none"/>
        </w:rPr>
        <w:t>平方米，约定竣工日期为</w:t>
      </w:r>
      <w:r>
        <w:rPr>
          <w:rFonts w:ascii="Times New Roman" w:hAnsi="Times New Roman" w:eastAsia="方正仿宋简体"/>
          <w:sz w:val="32"/>
          <w:szCs w:val="32"/>
          <w:highlight w:val="none"/>
          <w:u w:val="single"/>
        </w:rPr>
        <w:t xml:space="preserve">               </w:t>
      </w:r>
      <w:r>
        <w:rPr>
          <w:rFonts w:hint="eastAsia" w:ascii="Times New Roman" w:hAnsi="Times New Roman" w:eastAsia="方正仿宋简体"/>
          <w:sz w:val="32"/>
          <w:szCs w:val="32"/>
          <w:highlight w:val="none"/>
        </w:rPr>
        <w:t>，土地权利证号</w:t>
      </w:r>
      <w:r>
        <w:rPr>
          <w:rFonts w:ascii="Times New Roman" w:hAnsi="Times New Roman" w:eastAsia="方正仿宋简体"/>
          <w:sz w:val="32"/>
          <w:szCs w:val="32"/>
          <w:highlight w:val="none"/>
          <w:u w:val="single"/>
        </w:rPr>
        <w:t xml:space="preserve">                     </w:t>
      </w:r>
      <w:r>
        <w:rPr>
          <w:rFonts w:hint="eastAsia" w:ascii="Times New Roman" w:hAnsi="Times New Roman" w:eastAsia="方正仿宋简体"/>
          <w:sz w:val="32"/>
          <w:szCs w:val="32"/>
          <w:highlight w:val="none"/>
        </w:rPr>
        <w:t>。</w:t>
      </w:r>
    </w:p>
    <w:p>
      <w:pPr>
        <w:spacing w:line="560" w:lineRule="exact"/>
        <w:ind w:firstLine="640" w:firstLineChars="200"/>
        <w:rPr>
          <w:rFonts w:ascii="Times New Roman" w:hAnsi="Times New Roman" w:eastAsia="方正仿宋简体"/>
          <w:sz w:val="32"/>
          <w:szCs w:val="32"/>
          <w:highlight w:val="none"/>
        </w:rPr>
      </w:pPr>
      <w:r>
        <w:rPr>
          <w:rFonts w:hint="eastAsia" w:ascii="Times New Roman" w:hAnsi="Times New Roman" w:eastAsia="方正仿宋简体"/>
          <w:sz w:val="32"/>
          <w:szCs w:val="32"/>
          <w:highlight w:val="none"/>
        </w:rPr>
        <w:t>我方在上述宗地建设了</w:t>
      </w:r>
      <w:r>
        <w:rPr>
          <w:rFonts w:ascii="Times New Roman" w:hAnsi="Times New Roman" w:eastAsia="方正仿宋简体"/>
          <w:sz w:val="32"/>
          <w:szCs w:val="32"/>
          <w:highlight w:val="none"/>
          <w:u w:val="single"/>
        </w:rPr>
        <w:t xml:space="preserve">                      </w:t>
      </w:r>
      <w:r>
        <w:rPr>
          <w:rFonts w:hint="eastAsia" w:ascii="Times New Roman" w:hAnsi="Times New Roman" w:eastAsia="方正仿宋简体"/>
          <w:sz w:val="32"/>
          <w:szCs w:val="32"/>
          <w:highlight w:val="none"/>
        </w:rPr>
        <w:t>开发项目，拟于</w:t>
      </w:r>
      <w:r>
        <w:rPr>
          <w:rFonts w:ascii="Times New Roman" w:hAnsi="Times New Roman" w:eastAsia="方正仿宋简体"/>
          <w:sz w:val="32"/>
          <w:szCs w:val="32"/>
          <w:highlight w:val="none"/>
          <w:u w:val="single"/>
        </w:rPr>
        <w:t xml:space="preserve">      </w:t>
      </w:r>
      <w:r>
        <w:rPr>
          <w:rFonts w:hint="eastAsia" w:ascii="Times New Roman" w:hAnsi="Times New Roman" w:eastAsia="方正仿宋简体"/>
          <w:sz w:val="32"/>
          <w:szCs w:val="32"/>
          <w:highlight w:val="none"/>
        </w:rPr>
        <w:t>年</w:t>
      </w:r>
      <w:r>
        <w:rPr>
          <w:rFonts w:ascii="Times New Roman" w:hAnsi="Times New Roman" w:eastAsia="方正仿宋简体"/>
          <w:sz w:val="32"/>
          <w:szCs w:val="32"/>
          <w:highlight w:val="none"/>
          <w:u w:val="single"/>
        </w:rPr>
        <w:t xml:space="preserve">   </w:t>
      </w:r>
      <w:r>
        <w:rPr>
          <w:rFonts w:hint="eastAsia" w:ascii="Times New Roman" w:hAnsi="Times New Roman" w:eastAsia="方正仿宋简体"/>
          <w:sz w:val="32"/>
          <w:szCs w:val="32"/>
          <w:highlight w:val="none"/>
        </w:rPr>
        <w:t>月</w:t>
      </w:r>
      <w:r>
        <w:rPr>
          <w:rFonts w:ascii="Times New Roman" w:hAnsi="Times New Roman" w:eastAsia="方正仿宋简体"/>
          <w:sz w:val="32"/>
          <w:szCs w:val="32"/>
          <w:highlight w:val="none"/>
          <w:u w:val="single"/>
        </w:rPr>
        <w:t xml:space="preserve">   </w:t>
      </w:r>
      <w:r>
        <w:rPr>
          <w:rFonts w:hint="eastAsia" w:ascii="Times New Roman" w:hAnsi="Times New Roman" w:eastAsia="方正仿宋简体"/>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简体"/>
          <w:sz w:val="32"/>
          <w:szCs w:val="32"/>
          <w:highlight w:val="none"/>
        </w:rPr>
      </w:pPr>
      <w:r>
        <w:rPr>
          <w:rFonts w:hint="eastAsia" w:ascii="Times New Roman" w:hAnsi="Times New Roman" w:eastAsia="方正仿宋简体"/>
          <w:sz w:val="32"/>
          <w:szCs w:val="32"/>
          <w:highlight w:val="none"/>
        </w:rPr>
        <w:t>特此申报。</w:t>
      </w:r>
    </w:p>
    <w:p>
      <w:pPr>
        <w:spacing w:line="560" w:lineRule="exact"/>
        <w:ind w:right="640" w:firstLine="640" w:firstLineChars="200"/>
        <w:rPr>
          <w:rFonts w:ascii="Times New Roman" w:hAnsi="Times New Roman" w:eastAsia="方正仿宋简体"/>
          <w:sz w:val="32"/>
          <w:szCs w:val="32"/>
          <w:highlight w:val="none"/>
        </w:rPr>
      </w:pPr>
      <w:r>
        <w:rPr>
          <w:rFonts w:hint="eastAsia" w:ascii="Times New Roman" w:hAnsi="Times New Roman" w:eastAsia="方正仿宋简体"/>
          <w:sz w:val="32"/>
          <w:szCs w:val="32"/>
          <w:highlight w:val="none"/>
        </w:rPr>
        <w:t>（联系人：</w:t>
      </w:r>
      <w:r>
        <w:rPr>
          <w:rFonts w:ascii="Times New Roman" w:hAnsi="Times New Roman" w:eastAsia="方正仿宋简体"/>
          <w:sz w:val="32"/>
          <w:szCs w:val="32"/>
          <w:highlight w:val="none"/>
        </w:rPr>
        <w:t xml:space="preserve">          </w:t>
      </w:r>
      <w:r>
        <w:rPr>
          <w:rFonts w:hint="eastAsia" w:ascii="Times New Roman" w:hAnsi="Times New Roman" w:eastAsia="方正仿宋简体"/>
          <w:sz w:val="32"/>
          <w:szCs w:val="32"/>
          <w:highlight w:val="none"/>
        </w:rPr>
        <w:t>联系电话</w:t>
      </w:r>
      <w:r>
        <w:rPr>
          <w:rFonts w:ascii="Times New Roman" w:hAnsi="Times New Roman" w:eastAsia="方正仿宋简体"/>
          <w:sz w:val="32"/>
          <w:szCs w:val="32"/>
          <w:highlight w:val="none"/>
        </w:rPr>
        <w:t xml:space="preserve">:           </w:t>
      </w:r>
      <w:r>
        <w:rPr>
          <w:rFonts w:hint="eastAsia" w:ascii="Times New Roman" w:hAnsi="Times New Roman" w:eastAsia="方正仿宋简体"/>
          <w:sz w:val="32"/>
          <w:szCs w:val="32"/>
          <w:highlight w:val="none"/>
        </w:rPr>
        <w:t>）</w:t>
      </w:r>
    </w:p>
    <w:p>
      <w:pPr>
        <w:spacing w:line="560" w:lineRule="exact"/>
        <w:ind w:right="640"/>
        <w:jc w:val="right"/>
        <w:rPr>
          <w:rFonts w:ascii="Times New Roman" w:hAnsi="Times New Roman" w:eastAsia="方正仿宋简体"/>
          <w:sz w:val="32"/>
          <w:szCs w:val="32"/>
          <w:highlight w:val="none"/>
        </w:rPr>
      </w:pPr>
    </w:p>
    <w:p>
      <w:pPr>
        <w:spacing w:line="560" w:lineRule="exact"/>
        <w:ind w:right="1280"/>
        <w:jc w:val="center"/>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w:t>
      </w:r>
      <w:r>
        <w:rPr>
          <w:rFonts w:hint="eastAsia" w:ascii="Times New Roman" w:hAnsi="Times New Roman" w:eastAsia="方正仿宋简体"/>
          <w:sz w:val="32"/>
          <w:szCs w:val="32"/>
          <w:highlight w:val="none"/>
        </w:rPr>
        <w:t>单位（印章）</w:t>
      </w:r>
      <w:r>
        <w:rPr>
          <w:rFonts w:ascii="Times New Roman" w:hAnsi="Times New Roman" w:eastAsia="方正仿宋简体"/>
          <w:sz w:val="32"/>
          <w:szCs w:val="32"/>
          <w:highlight w:val="none"/>
        </w:rPr>
        <w:t>/</w:t>
      </w:r>
      <w:r>
        <w:rPr>
          <w:rFonts w:hint="eastAsia" w:ascii="Times New Roman" w:hAnsi="Times New Roman" w:eastAsia="方正仿宋简体"/>
          <w:sz w:val="32"/>
          <w:szCs w:val="32"/>
          <w:highlight w:val="none"/>
        </w:rPr>
        <w:t>个人：</w:t>
      </w:r>
    </w:p>
    <w:p>
      <w:pPr>
        <w:spacing w:line="560" w:lineRule="exact"/>
        <w:ind w:right="640" w:firstLine="5920" w:firstLineChars="1850"/>
        <w:rPr>
          <w:rFonts w:ascii="Times New Roman" w:hAnsi="Times New Roman" w:eastAsia="方正仿宋简体"/>
          <w:sz w:val="32"/>
          <w:szCs w:val="32"/>
          <w:highlight w:val="none"/>
        </w:rPr>
      </w:pPr>
    </w:p>
    <w:p>
      <w:pPr>
        <w:spacing w:line="560" w:lineRule="exact"/>
        <w:ind w:right="480" w:firstLine="645"/>
        <w:jc w:val="right"/>
        <w:rPr>
          <w:rFonts w:ascii="Times New Roman" w:hAnsi="Times New Roman" w:eastAsia="方正仿宋简体"/>
          <w:sz w:val="32"/>
          <w:szCs w:val="32"/>
          <w:highlight w:val="none"/>
        </w:rPr>
      </w:pPr>
      <w:r>
        <w:rPr>
          <w:rFonts w:hint="eastAsia" w:ascii="Times New Roman" w:hAnsi="Times New Roman" w:eastAsia="方正仿宋简体"/>
          <w:sz w:val="32"/>
          <w:szCs w:val="32"/>
          <w:highlight w:val="none"/>
        </w:rPr>
        <w:t>年</w:t>
      </w:r>
      <w:r>
        <w:rPr>
          <w:rFonts w:ascii="Times New Roman" w:hAnsi="Times New Roman" w:eastAsia="方正仿宋简体"/>
          <w:sz w:val="32"/>
          <w:szCs w:val="32"/>
          <w:highlight w:val="none"/>
        </w:rPr>
        <w:t xml:space="preserve">  </w:t>
      </w:r>
      <w:r>
        <w:rPr>
          <w:rFonts w:hint="eastAsia" w:ascii="Times New Roman" w:hAnsi="Times New Roman" w:eastAsia="方正仿宋简体"/>
          <w:sz w:val="32"/>
          <w:szCs w:val="32"/>
          <w:highlight w:val="none"/>
        </w:rPr>
        <w:t>月</w:t>
      </w:r>
      <w:r>
        <w:rPr>
          <w:rFonts w:ascii="Times New Roman" w:hAnsi="Times New Roman" w:eastAsia="方正仿宋简体"/>
          <w:sz w:val="32"/>
          <w:szCs w:val="32"/>
          <w:highlight w:val="none"/>
        </w:rPr>
        <w:t xml:space="preserve">  </w:t>
      </w:r>
      <w:r>
        <w:rPr>
          <w:rFonts w:hint="eastAsia" w:ascii="Times New Roman" w:hAnsi="Times New Roman" w:eastAsia="方正仿宋简体"/>
          <w:sz w:val="32"/>
          <w:szCs w:val="32"/>
          <w:highlight w:val="none"/>
        </w:rPr>
        <w:t>日</w:t>
      </w:r>
    </w:p>
    <w:p>
      <w:pPr>
        <w:spacing w:line="560" w:lineRule="exact"/>
        <w:rPr>
          <w:rFonts w:ascii="Times New Roman" w:hAnsi="Times New Roman" w:eastAsia="方正仿宋简体"/>
          <w:b/>
          <w:sz w:val="32"/>
          <w:szCs w:val="32"/>
          <w:highlight w:val="none"/>
        </w:rPr>
      </w:pPr>
    </w:p>
    <w:p>
      <w:pPr>
        <w:spacing w:line="54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简体"/>
          <w:sz w:val="32"/>
          <w:szCs w:val="32"/>
          <w:highlight w:val="none"/>
        </w:rPr>
        <w:t>注：若无电子监管号，应填写合同号或划拨决定书编号；本申报书由资阳市自</w:t>
      </w:r>
      <w:r>
        <w:rPr>
          <w:rFonts w:hint="eastAsia" w:ascii="方正仿宋简体" w:hAnsi="方正仿宋简体" w:eastAsia="方正仿宋简体" w:cs="方正仿宋简体"/>
          <w:sz w:val="32"/>
          <w:szCs w:val="32"/>
          <w:highlight w:val="none"/>
        </w:rPr>
        <w:t>然资源和规划局建设用地监督管理科负责受理</w:t>
      </w:r>
      <w:r>
        <w:rPr>
          <w:rFonts w:hint="eastAsia" w:ascii="Times New Roman" w:hAnsi="Times New Roman" w:eastAsia="方正仿宋_GBK"/>
          <w:sz w:val="32"/>
          <w:szCs w:val="32"/>
          <w:highlight w:val="none"/>
        </w:rPr>
        <w:t>。</w:t>
      </w:r>
    </w:p>
    <w:p>
      <w:pPr>
        <w:pStyle w:val="14"/>
        <w:ind w:firstLine="320"/>
        <w:rPr>
          <w:rFonts w:ascii="Times New Roman" w:hAnsi="Times New Roman" w:eastAsia="方正仿宋_GBK"/>
          <w:sz w:val="32"/>
          <w:szCs w:val="32"/>
          <w:highlight w:val="none"/>
        </w:rPr>
      </w:pPr>
    </w:p>
    <w:p>
      <w:pPr>
        <w:jc w:val="left"/>
        <w:rPr>
          <w:rFonts w:ascii="Times New Roman" w:hAnsi="Times New Roman" w:eastAsia="方正黑体简体"/>
          <w:sz w:val="32"/>
          <w:szCs w:val="32"/>
          <w:highlight w:val="none"/>
        </w:rPr>
      </w:pPr>
      <w:r>
        <w:rPr>
          <w:rFonts w:hint="eastAsia" w:ascii="Times New Roman" w:hAnsi="Times New Roman" w:eastAsia="方正黑体简体"/>
          <w:sz w:val="32"/>
          <w:szCs w:val="32"/>
          <w:highlight w:val="none"/>
        </w:rPr>
        <w:t>附件</w:t>
      </w:r>
      <w:r>
        <w:rPr>
          <w:rFonts w:ascii="Times New Roman" w:hAnsi="Times New Roman" w:eastAsia="方正黑体简体"/>
          <w:sz w:val="32"/>
          <w:szCs w:val="32"/>
          <w:highlight w:val="none"/>
        </w:rPr>
        <w:t>8</w:t>
      </w:r>
    </w:p>
    <w:p>
      <w:pPr>
        <w:jc w:val="center"/>
        <w:rPr>
          <w:rFonts w:ascii="Times New Roman" w:hAnsi="Times New Roman" w:eastAsia="方正小标宋_GBK"/>
          <w:kern w:val="0"/>
          <w:sz w:val="44"/>
          <w:szCs w:val="44"/>
          <w:highlight w:val="none"/>
        </w:rPr>
      </w:pPr>
      <w:r>
        <w:rPr>
          <w:rFonts w:hint="eastAsia" w:ascii="Times New Roman" w:hAnsi="Times New Roman" w:eastAsia="方正小标宋_GBK"/>
          <w:kern w:val="0"/>
          <w:sz w:val="44"/>
          <w:szCs w:val="44"/>
          <w:highlight w:val="none"/>
        </w:rPr>
        <w:t>交</w:t>
      </w:r>
      <w:r>
        <w:rPr>
          <w:rFonts w:ascii="Times New Roman" w:hAnsi="Times New Roman" w:eastAsia="方正小标宋_GBK"/>
          <w:kern w:val="0"/>
          <w:sz w:val="44"/>
          <w:szCs w:val="44"/>
          <w:highlight w:val="none"/>
        </w:rPr>
        <w:t xml:space="preserve"> </w:t>
      </w:r>
      <w:r>
        <w:rPr>
          <w:rFonts w:hint="eastAsia" w:ascii="Times New Roman" w:hAnsi="Times New Roman" w:eastAsia="方正小标宋_GBK"/>
          <w:kern w:val="0"/>
          <w:sz w:val="44"/>
          <w:szCs w:val="44"/>
          <w:highlight w:val="none"/>
        </w:rPr>
        <w:t>地</w:t>
      </w:r>
      <w:r>
        <w:rPr>
          <w:rFonts w:ascii="Times New Roman" w:hAnsi="Times New Roman" w:eastAsia="方正小标宋_GBK"/>
          <w:kern w:val="0"/>
          <w:sz w:val="44"/>
          <w:szCs w:val="44"/>
          <w:highlight w:val="none"/>
        </w:rPr>
        <w:t xml:space="preserve"> </w:t>
      </w:r>
      <w:r>
        <w:rPr>
          <w:rFonts w:hint="eastAsia" w:ascii="Times New Roman" w:hAnsi="Times New Roman" w:eastAsia="方正小标宋_GBK"/>
          <w:kern w:val="0"/>
          <w:sz w:val="44"/>
          <w:szCs w:val="44"/>
          <w:highlight w:val="none"/>
        </w:rPr>
        <w:t>申</w:t>
      </w:r>
      <w:r>
        <w:rPr>
          <w:rFonts w:ascii="Times New Roman" w:hAnsi="Times New Roman" w:eastAsia="方正小标宋_GBK"/>
          <w:kern w:val="0"/>
          <w:sz w:val="44"/>
          <w:szCs w:val="44"/>
          <w:highlight w:val="none"/>
        </w:rPr>
        <w:t xml:space="preserve"> </w:t>
      </w:r>
      <w:r>
        <w:rPr>
          <w:rFonts w:hint="eastAsia" w:ascii="Times New Roman" w:hAnsi="Times New Roman" w:eastAsia="方正小标宋_GBK"/>
          <w:kern w:val="0"/>
          <w:sz w:val="44"/>
          <w:szCs w:val="44"/>
          <w:highlight w:val="none"/>
        </w:rPr>
        <w:t>请</w:t>
      </w:r>
    </w:p>
    <w:p>
      <w:pPr>
        <w:jc w:val="center"/>
        <w:rPr>
          <w:rFonts w:ascii="仿宋" w:hAnsi="仿宋" w:eastAsia="仿宋"/>
          <w:sz w:val="32"/>
          <w:szCs w:val="32"/>
          <w:highlight w:val="none"/>
        </w:rPr>
      </w:pPr>
      <w:r>
        <w:rPr>
          <w:rFonts w:ascii="仿宋" w:hAnsi="仿宋" w:eastAsia="仿宋"/>
          <w:sz w:val="32"/>
          <w:szCs w:val="32"/>
          <w:highlight w:val="none"/>
        </w:rPr>
        <w:t xml:space="preserve"> </w:t>
      </w:r>
    </w:p>
    <w:p>
      <w:pPr>
        <w:spacing w:line="560" w:lineRule="exact"/>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资阳市自然资源和规划局：</w:t>
      </w:r>
      <w:r>
        <w:rPr>
          <w:rFonts w:ascii="方正仿宋简体" w:hAnsi="方正仿宋简体" w:eastAsia="方正仿宋简体" w:cs="方正仿宋简体"/>
          <w:sz w:val="32"/>
          <w:szCs w:val="32"/>
          <w:highlight w:val="none"/>
        </w:rPr>
        <w:t xml:space="preserve"> </w:t>
      </w:r>
    </w:p>
    <w:p>
      <w:pPr>
        <w:spacing w:line="560" w:lineRule="exact"/>
        <w:rPr>
          <w:rFonts w:ascii="方正仿宋简体" w:hAnsi="方正仿宋简体" w:eastAsia="方正仿宋简体" w:cs="方正仿宋简体"/>
          <w:sz w:val="32"/>
          <w:szCs w:val="32"/>
          <w:highlight w:val="none"/>
        </w:rPr>
      </w:pPr>
      <w:r>
        <w:rPr>
          <w:rFonts w:ascii="方正仿宋简体" w:hAnsi="方正仿宋简体" w:eastAsia="方正仿宋简体" w:cs="方正仿宋简体"/>
          <w:sz w:val="32"/>
          <w:szCs w:val="32"/>
          <w:highlight w:val="none"/>
        </w:rPr>
        <w:t xml:space="preserve">    </w:t>
      </w:r>
      <w:r>
        <w:rPr>
          <w:rFonts w:hint="eastAsia" w:ascii="方正仿宋简体" w:hAnsi="方正仿宋简体" w:eastAsia="方正仿宋简体" w:cs="方正仿宋简体"/>
          <w:sz w:val="32"/>
          <w:szCs w:val="32"/>
          <w:highlight w:val="none"/>
        </w:rPr>
        <w:t>我方</w:t>
      </w:r>
      <w:r>
        <w:rPr>
          <w:rFonts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于</w:t>
      </w:r>
      <w:r>
        <w:rPr>
          <w:rFonts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年</w:t>
      </w:r>
      <w:r>
        <w:rPr>
          <w:rFonts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月</w:t>
      </w:r>
      <w:r>
        <w:rPr>
          <w:rFonts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日以</w:t>
      </w:r>
      <w:r>
        <w:rPr>
          <w:rFonts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（拍卖</w:t>
      </w:r>
      <w:r>
        <w:rPr>
          <w:rFonts w:ascii="方正仿宋简体" w:hAnsi="方正仿宋简体" w:eastAsia="方正仿宋简体" w:cs="方正仿宋简体"/>
          <w:sz w:val="32"/>
          <w:szCs w:val="32"/>
          <w:highlight w:val="none"/>
        </w:rPr>
        <w:t>/</w:t>
      </w:r>
      <w:r>
        <w:rPr>
          <w:rFonts w:hint="eastAsia" w:ascii="方正仿宋简体" w:hAnsi="方正仿宋简体" w:eastAsia="方正仿宋简体" w:cs="方正仿宋简体"/>
          <w:sz w:val="32"/>
          <w:szCs w:val="32"/>
          <w:highlight w:val="none"/>
        </w:rPr>
        <w:t>挂牌</w:t>
      </w:r>
      <w:r>
        <w:rPr>
          <w:rFonts w:ascii="方正仿宋简体" w:hAnsi="方正仿宋简体" w:eastAsia="方正仿宋简体" w:cs="方正仿宋简体"/>
          <w:sz w:val="32"/>
          <w:szCs w:val="32"/>
          <w:highlight w:val="none"/>
        </w:rPr>
        <w:t>/</w:t>
      </w:r>
      <w:r>
        <w:rPr>
          <w:rFonts w:hint="eastAsia" w:ascii="方正仿宋简体" w:hAnsi="方正仿宋简体" w:eastAsia="方正仿宋简体" w:cs="方正仿宋简体"/>
          <w:sz w:val="32"/>
          <w:szCs w:val="32"/>
          <w:highlight w:val="none"/>
        </w:rPr>
        <w:t>划拨）方式取得的国有建设用地使用权□出让合同∕□划拨决定书（□出让合同号∕□划拨决定书编号∕□电子监管号为</w:t>
      </w:r>
      <w:r>
        <w:rPr>
          <w:rFonts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），地块面积</w:t>
      </w:r>
      <w:r>
        <w:rPr>
          <w:rFonts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平方米，地块位于</w:t>
      </w:r>
      <w:r>
        <w:rPr>
          <w:rFonts w:ascii="方正仿宋简体" w:hAnsi="方正仿宋简体" w:eastAsia="方正仿宋简体" w:cs="方正仿宋简体"/>
          <w:sz w:val="32"/>
          <w:szCs w:val="32"/>
          <w:highlight w:val="none"/>
          <w:u w:val="single"/>
        </w:rPr>
        <w:t xml:space="preserve">            </w:t>
      </w:r>
      <w:r>
        <w:rPr>
          <w:rFonts w:ascii="方正仿宋简体" w:hAnsi="方正仿宋简体" w:eastAsia="方正仿宋简体" w:cs="方正仿宋简体"/>
          <w:sz w:val="32"/>
          <w:szCs w:val="32"/>
          <w:highlight w:val="none"/>
        </w:rPr>
        <w:t>,</w:t>
      </w:r>
      <w:r>
        <w:rPr>
          <w:rFonts w:hint="eastAsia" w:ascii="方正仿宋简体" w:hAnsi="方正仿宋简体" w:eastAsia="方正仿宋简体" w:cs="方正仿宋简体"/>
          <w:sz w:val="32"/>
          <w:szCs w:val="32"/>
          <w:highlight w:val="none"/>
        </w:rPr>
        <w:t>地块用途</w:t>
      </w:r>
      <w:r>
        <w:rPr>
          <w:rFonts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，现已全额缴清国有建设用地使用权土地总价款</w:t>
      </w:r>
      <w:r>
        <w:rPr>
          <w:rFonts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万元，建设项目用地信息公示牌已设置完成。</w:t>
      </w:r>
    </w:p>
    <w:p>
      <w:pPr>
        <w:spacing w:line="560" w:lineRule="exact"/>
        <w:ind w:firstLine="640" w:firstLineChars="200"/>
        <w:rPr>
          <w:rFonts w:ascii="方正仿宋简体" w:eastAsia="方正仿宋简体"/>
          <w:sz w:val="32"/>
          <w:szCs w:val="32"/>
          <w:highlight w:val="none"/>
        </w:rPr>
      </w:pPr>
      <w:r>
        <w:rPr>
          <w:rFonts w:hint="eastAsia" w:ascii="方正仿宋简体" w:hAnsi="方正仿宋简体" w:eastAsia="方正仿宋简体" w:cs="方正仿宋简体"/>
          <w:sz w:val="32"/>
          <w:szCs w:val="32"/>
          <w:highlight w:val="none"/>
        </w:rPr>
        <w:t>特此申请交地。</w:t>
      </w:r>
    </w:p>
    <w:p>
      <w:pPr>
        <w:spacing w:line="560" w:lineRule="exact"/>
        <w:ind w:right="640" w:firstLine="640" w:firstLineChars="200"/>
        <w:rPr>
          <w:rFonts w:eastAsia="方正仿宋简体"/>
          <w:sz w:val="32"/>
          <w:szCs w:val="32"/>
          <w:highlight w:val="none"/>
        </w:rPr>
      </w:pPr>
      <w:r>
        <w:rPr>
          <w:rFonts w:eastAsia="方正仿宋简体"/>
          <w:sz w:val="32"/>
          <w:szCs w:val="32"/>
          <w:highlight w:val="none"/>
        </w:rPr>
        <w:t xml:space="preserve"> </w:t>
      </w:r>
    </w:p>
    <w:p>
      <w:pPr>
        <w:spacing w:line="560" w:lineRule="exact"/>
        <w:ind w:firstLine="640" w:firstLineChars="200"/>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（联系人：</w:t>
      </w:r>
      <w:r>
        <w:rPr>
          <w:rFonts w:ascii="方正仿宋简体" w:hAnsi="方正仿宋简体" w:eastAsia="方正仿宋简体" w:cs="方正仿宋简体"/>
          <w:sz w:val="32"/>
          <w:szCs w:val="32"/>
          <w:highlight w:val="none"/>
        </w:rPr>
        <w:t xml:space="preserve">          </w:t>
      </w:r>
      <w:r>
        <w:rPr>
          <w:rFonts w:hint="eastAsia" w:ascii="方正仿宋简体" w:hAnsi="方正仿宋简体" w:eastAsia="方正仿宋简体" w:cs="方正仿宋简体"/>
          <w:sz w:val="32"/>
          <w:szCs w:val="32"/>
          <w:highlight w:val="none"/>
        </w:rPr>
        <w:t>联系电话</w:t>
      </w:r>
      <w:r>
        <w:rPr>
          <w:rFonts w:ascii="方正仿宋简体" w:hAnsi="方正仿宋简体" w:eastAsia="方正仿宋简体" w:cs="方正仿宋简体"/>
          <w:sz w:val="32"/>
          <w:szCs w:val="32"/>
          <w:highlight w:val="none"/>
        </w:rPr>
        <w:t xml:space="preserve">:           </w:t>
      </w:r>
      <w:r>
        <w:rPr>
          <w:rFonts w:hint="eastAsia" w:ascii="方正仿宋简体" w:hAnsi="方正仿宋简体" w:eastAsia="方正仿宋简体" w:cs="方正仿宋简体"/>
          <w:sz w:val="32"/>
          <w:szCs w:val="32"/>
          <w:highlight w:val="none"/>
        </w:rPr>
        <w:t>）</w:t>
      </w:r>
    </w:p>
    <w:p>
      <w:pPr>
        <w:spacing w:line="560" w:lineRule="exact"/>
        <w:ind w:firstLine="640" w:firstLineChars="200"/>
        <w:rPr>
          <w:rFonts w:ascii="方正仿宋简体" w:hAnsi="方正仿宋简体" w:eastAsia="方正仿宋简体" w:cs="方正仿宋简体"/>
          <w:sz w:val="32"/>
          <w:szCs w:val="32"/>
          <w:highlight w:val="none"/>
        </w:rPr>
      </w:pPr>
      <w:r>
        <w:rPr>
          <w:rFonts w:ascii="方正仿宋简体" w:hAnsi="方正仿宋简体" w:eastAsia="方正仿宋简体" w:cs="方正仿宋简体"/>
          <w:sz w:val="32"/>
          <w:szCs w:val="32"/>
          <w:highlight w:val="none"/>
        </w:rPr>
        <w:t xml:space="preserve"> </w:t>
      </w:r>
    </w:p>
    <w:p>
      <w:pPr>
        <w:spacing w:line="560" w:lineRule="exact"/>
        <w:ind w:firstLine="640" w:firstLineChars="200"/>
        <w:rPr>
          <w:rFonts w:ascii="方正仿宋简体" w:hAnsi="方正仿宋简体" w:eastAsia="方正仿宋简体" w:cs="方正仿宋简体"/>
          <w:sz w:val="32"/>
          <w:szCs w:val="32"/>
          <w:highlight w:val="none"/>
        </w:rPr>
      </w:pPr>
      <w:r>
        <w:rPr>
          <w:rFonts w:ascii="方正仿宋简体" w:hAnsi="方正仿宋简体" w:eastAsia="方正仿宋简体" w:cs="方正仿宋简体"/>
          <w:sz w:val="32"/>
          <w:szCs w:val="32"/>
          <w:highlight w:val="none"/>
        </w:rPr>
        <w:t xml:space="preserve">                         </w:t>
      </w:r>
      <w:r>
        <w:rPr>
          <w:rFonts w:hint="eastAsia" w:ascii="方正仿宋简体" w:hAnsi="方正仿宋简体" w:eastAsia="方正仿宋简体" w:cs="方正仿宋简体"/>
          <w:sz w:val="32"/>
          <w:szCs w:val="32"/>
          <w:highlight w:val="none"/>
        </w:rPr>
        <w:t>单位（印章）</w:t>
      </w:r>
      <w:r>
        <w:rPr>
          <w:rFonts w:ascii="方正仿宋简体" w:hAnsi="方正仿宋简体" w:eastAsia="方正仿宋简体" w:cs="方正仿宋简体"/>
          <w:sz w:val="32"/>
          <w:szCs w:val="32"/>
          <w:highlight w:val="none"/>
        </w:rPr>
        <w:t>/</w:t>
      </w:r>
      <w:r>
        <w:rPr>
          <w:rFonts w:hint="eastAsia" w:ascii="方正仿宋简体" w:hAnsi="方正仿宋简体" w:eastAsia="方正仿宋简体" w:cs="方正仿宋简体"/>
          <w:sz w:val="32"/>
          <w:szCs w:val="32"/>
          <w:highlight w:val="none"/>
        </w:rPr>
        <w:t>个人：</w:t>
      </w:r>
    </w:p>
    <w:p>
      <w:pPr>
        <w:spacing w:line="560" w:lineRule="exact"/>
        <w:ind w:firstLine="640" w:firstLineChars="200"/>
        <w:rPr>
          <w:rFonts w:ascii="方正仿宋简体" w:hAnsi="方正仿宋简体" w:eastAsia="方正仿宋简体" w:cs="方正仿宋简体"/>
          <w:sz w:val="32"/>
          <w:szCs w:val="32"/>
          <w:highlight w:val="none"/>
        </w:rPr>
      </w:pPr>
      <w:r>
        <w:rPr>
          <w:rFonts w:ascii="方正仿宋简体" w:hAnsi="方正仿宋简体" w:eastAsia="方正仿宋简体" w:cs="方正仿宋简体"/>
          <w:sz w:val="32"/>
          <w:szCs w:val="32"/>
          <w:highlight w:val="none"/>
        </w:rPr>
        <w:t xml:space="preserve"> </w:t>
      </w:r>
    </w:p>
    <w:p>
      <w:pPr>
        <w:spacing w:line="560" w:lineRule="exact"/>
        <w:ind w:firstLine="640" w:firstLineChars="200"/>
        <w:jc w:val="right"/>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年</w:t>
      </w:r>
      <w:r>
        <w:rPr>
          <w:rFonts w:ascii="方正仿宋简体" w:hAnsi="方正仿宋简体" w:eastAsia="方正仿宋简体" w:cs="方正仿宋简体"/>
          <w:sz w:val="32"/>
          <w:szCs w:val="32"/>
          <w:highlight w:val="none"/>
        </w:rPr>
        <w:t xml:space="preserve">  </w:t>
      </w:r>
      <w:r>
        <w:rPr>
          <w:rFonts w:hint="eastAsia" w:ascii="方正仿宋简体" w:hAnsi="方正仿宋简体" w:eastAsia="方正仿宋简体" w:cs="方正仿宋简体"/>
          <w:sz w:val="32"/>
          <w:szCs w:val="32"/>
          <w:highlight w:val="none"/>
        </w:rPr>
        <w:t>月</w:t>
      </w:r>
      <w:r>
        <w:rPr>
          <w:rFonts w:ascii="方正仿宋简体" w:hAnsi="方正仿宋简体" w:eastAsia="方正仿宋简体" w:cs="方正仿宋简体"/>
          <w:sz w:val="32"/>
          <w:szCs w:val="32"/>
          <w:highlight w:val="none"/>
        </w:rPr>
        <w:t xml:space="preserve">  </w:t>
      </w:r>
      <w:r>
        <w:rPr>
          <w:rFonts w:hint="eastAsia" w:ascii="方正仿宋简体" w:hAnsi="方正仿宋简体" w:eastAsia="方正仿宋简体" w:cs="方正仿宋简体"/>
          <w:sz w:val="32"/>
          <w:szCs w:val="32"/>
          <w:highlight w:val="none"/>
        </w:rPr>
        <w:t>日</w:t>
      </w:r>
    </w:p>
    <w:p>
      <w:pPr>
        <w:spacing w:line="560" w:lineRule="exact"/>
        <w:ind w:firstLine="640" w:firstLineChars="200"/>
        <w:rPr>
          <w:rFonts w:ascii="方正仿宋简体" w:hAnsi="方正仿宋简体" w:eastAsia="方正仿宋简体" w:cs="方正仿宋简体"/>
          <w:sz w:val="32"/>
          <w:szCs w:val="32"/>
          <w:highlight w:val="none"/>
        </w:rPr>
      </w:pPr>
      <w:r>
        <w:rPr>
          <w:rFonts w:ascii="方正仿宋简体" w:hAnsi="方正仿宋简体" w:eastAsia="方正仿宋简体" w:cs="方正仿宋简体"/>
          <w:sz w:val="32"/>
          <w:szCs w:val="32"/>
          <w:highlight w:val="none"/>
        </w:rPr>
        <w:t xml:space="preserve"> </w:t>
      </w:r>
    </w:p>
    <w:p>
      <w:pPr>
        <w:spacing w:line="560" w:lineRule="exact"/>
        <w:ind w:firstLine="640" w:firstLineChars="200"/>
        <w:rPr>
          <w:rFonts w:ascii="方正仿宋简体" w:hAnsi="方正仿宋简体" w:eastAsia="方正仿宋简体" w:cs="方正仿宋简体"/>
          <w:sz w:val="32"/>
          <w:szCs w:val="32"/>
          <w:highlight w:val="none"/>
        </w:rPr>
      </w:pPr>
      <w:r>
        <w:rPr>
          <w:rFonts w:ascii="方正仿宋简体" w:hAnsi="方正仿宋简体" w:eastAsia="方正仿宋简体" w:cs="方正仿宋简体"/>
          <w:sz w:val="32"/>
          <w:szCs w:val="32"/>
          <w:highlight w:val="none"/>
        </w:rPr>
        <w:t xml:space="preserve"> </w:t>
      </w:r>
    </w:p>
    <w:p>
      <w:pPr>
        <w:spacing w:line="560" w:lineRule="exact"/>
        <w:ind w:firstLine="640" w:firstLineChars="200"/>
        <w:rPr>
          <w:highlight w:val="none"/>
        </w:rPr>
      </w:pPr>
      <w:r>
        <w:rPr>
          <w:rFonts w:hint="eastAsia" w:ascii="方正仿宋简体" w:hAnsi="方正仿宋简体" w:eastAsia="方正仿宋简体" w:cs="方正仿宋简体"/>
          <w:sz w:val="32"/>
          <w:szCs w:val="32"/>
          <w:highlight w:val="none"/>
        </w:rPr>
        <w:t>注：本申请书由资阳市自然资源和规划局雁江区国土资源分局负责受理。</w:t>
      </w:r>
    </w:p>
    <w:sectPr>
      <w:footerReference r:id="rId7" w:type="first"/>
      <w:footerReference r:id="rId5" w:type="default"/>
      <w:footerReference r:id="rId6" w:type="even"/>
      <w:pgSz w:w="11907" w:h="16840"/>
      <w:pgMar w:top="2098" w:right="1474" w:bottom="1985" w:left="1588" w:header="851" w:footer="1247" w:gutter="0"/>
      <w:pgNumType w:fmt="numberInDash" w:start="1"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宋体-方正超大字符集">
    <w:panose1 w:val="03000509000000000000"/>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r>
      <w:rPr>
        <w:sz w:val="28"/>
      </w:rPr>
      <w:pict>
        <v:shape id="_x0000_s3074" o:spid="_x0000_s3074"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r>
      <w:rPr>
        <w:sz w:val="28"/>
      </w:rPr>
      <w:pict>
        <v:shape id="_x0000_s3076" o:spid="_x0000_s3076"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1"/>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1"/>
                  <w:jc w:val="center"/>
                  <w:rPr>
                    <w:rFonts w:hint="default" w:eastAsiaTheme="minorEastAsia"/>
                    <w:lang w:val="en-US" w:eastAsia="zh-CN"/>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57A05"/>
    <w:multiLevelType w:val="singleLevel"/>
    <w:tmpl w:val="A2A57A05"/>
    <w:lvl w:ilvl="0" w:tentative="0">
      <w:start w:val="1"/>
      <w:numFmt w:val="decimal"/>
      <w:suff w:val="space"/>
      <w:lvlText w:val="%1."/>
      <w:lvlJc w:val="left"/>
      <w:rPr>
        <w:rFonts w:cs="Times New Roman"/>
      </w:rPr>
    </w:lvl>
  </w:abstractNum>
  <w:abstractNum w:abstractNumId="1">
    <w:nsid w:val="D25EEC9B"/>
    <w:multiLevelType w:val="singleLevel"/>
    <w:tmpl w:val="D25EEC9B"/>
    <w:lvl w:ilvl="0" w:tentative="0">
      <w:start w:val="1"/>
      <w:numFmt w:val="chineseCounting"/>
      <w:suff w:val="nothing"/>
      <w:lvlText w:val="%1、"/>
      <w:lvlJc w:val="left"/>
      <w:rPr>
        <w:rFonts w:hint="eastAsia"/>
      </w:rPr>
    </w:lvl>
  </w:abstractNum>
  <w:abstractNum w:abstractNumId="2">
    <w:nsid w:val="DE4614ED"/>
    <w:multiLevelType w:val="singleLevel"/>
    <w:tmpl w:val="DE4614ED"/>
    <w:lvl w:ilvl="0" w:tentative="0">
      <w:start w:val="2"/>
      <w:numFmt w:val="chineseCounting"/>
      <w:suff w:val="nothing"/>
      <w:lvlText w:val="%1、"/>
      <w:lvlJc w:val="left"/>
      <w:rPr>
        <w:rFonts w:hint="eastAsia"/>
      </w:rPr>
    </w:lvl>
  </w:abstractNum>
  <w:abstractNum w:abstractNumId="3">
    <w:nsid w:val="2C5AA5B0"/>
    <w:multiLevelType w:val="singleLevel"/>
    <w:tmpl w:val="2C5AA5B0"/>
    <w:lvl w:ilvl="0" w:tentative="0">
      <w:start w:val="1"/>
      <w:numFmt w:val="chineseCounting"/>
      <w:suff w:val="nothing"/>
      <w:lvlText w:val="%1、"/>
      <w:lvlJc w:val="left"/>
      <w:rPr>
        <w:rFonts w:hint="eastAsia" w:cs="Times New Roman"/>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kyYzgxYmEyNjYzNTMyNjUyOGVkNzkzZDg5ODFjOTM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33023"/>
    <w:rsid w:val="003351CE"/>
    <w:rsid w:val="00335F5C"/>
    <w:rsid w:val="00340553"/>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94D36"/>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51686"/>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B39DF"/>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1FB3B3F"/>
    <w:rsid w:val="023320AA"/>
    <w:rsid w:val="0280019F"/>
    <w:rsid w:val="028D5D0E"/>
    <w:rsid w:val="033326EE"/>
    <w:rsid w:val="036A3962"/>
    <w:rsid w:val="038463D3"/>
    <w:rsid w:val="04D754D4"/>
    <w:rsid w:val="05093B02"/>
    <w:rsid w:val="05521C68"/>
    <w:rsid w:val="0569782A"/>
    <w:rsid w:val="05893243"/>
    <w:rsid w:val="069C6FFA"/>
    <w:rsid w:val="06BF298E"/>
    <w:rsid w:val="06DD3782"/>
    <w:rsid w:val="06FF6BEE"/>
    <w:rsid w:val="07900C0F"/>
    <w:rsid w:val="07EC0CD4"/>
    <w:rsid w:val="07F75928"/>
    <w:rsid w:val="086D3F47"/>
    <w:rsid w:val="088C4A94"/>
    <w:rsid w:val="088F0A35"/>
    <w:rsid w:val="08EB1D4F"/>
    <w:rsid w:val="08F564D7"/>
    <w:rsid w:val="09197006"/>
    <w:rsid w:val="09884663"/>
    <w:rsid w:val="0A0064FD"/>
    <w:rsid w:val="0B2948F1"/>
    <w:rsid w:val="0BDC6ACB"/>
    <w:rsid w:val="0C035A4D"/>
    <w:rsid w:val="0C2E1E1F"/>
    <w:rsid w:val="0C4D23C7"/>
    <w:rsid w:val="0C663829"/>
    <w:rsid w:val="0D625445"/>
    <w:rsid w:val="0D7927FF"/>
    <w:rsid w:val="0DB54809"/>
    <w:rsid w:val="10595C76"/>
    <w:rsid w:val="10C657E1"/>
    <w:rsid w:val="11485C66"/>
    <w:rsid w:val="122C1CBB"/>
    <w:rsid w:val="124D4CCD"/>
    <w:rsid w:val="12BD5A3D"/>
    <w:rsid w:val="12F64446"/>
    <w:rsid w:val="135E2A3D"/>
    <w:rsid w:val="136B08EA"/>
    <w:rsid w:val="1431136E"/>
    <w:rsid w:val="14A12470"/>
    <w:rsid w:val="14D541F1"/>
    <w:rsid w:val="158F3822"/>
    <w:rsid w:val="15F42C19"/>
    <w:rsid w:val="165C0EA7"/>
    <w:rsid w:val="16626976"/>
    <w:rsid w:val="16A335CC"/>
    <w:rsid w:val="16AD3A44"/>
    <w:rsid w:val="16C7354F"/>
    <w:rsid w:val="172B0CB3"/>
    <w:rsid w:val="173C0460"/>
    <w:rsid w:val="17E80D2B"/>
    <w:rsid w:val="18936FA0"/>
    <w:rsid w:val="19516B0C"/>
    <w:rsid w:val="19820B2C"/>
    <w:rsid w:val="19FF42D4"/>
    <w:rsid w:val="1A383DBB"/>
    <w:rsid w:val="1A495196"/>
    <w:rsid w:val="1A5B2726"/>
    <w:rsid w:val="1B7517BC"/>
    <w:rsid w:val="1BB642C5"/>
    <w:rsid w:val="1C1B5042"/>
    <w:rsid w:val="1D7B411D"/>
    <w:rsid w:val="1DA47355"/>
    <w:rsid w:val="1EB36E82"/>
    <w:rsid w:val="1ECF724E"/>
    <w:rsid w:val="1ED44063"/>
    <w:rsid w:val="20687659"/>
    <w:rsid w:val="2093080D"/>
    <w:rsid w:val="21350029"/>
    <w:rsid w:val="21B110D4"/>
    <w:rsid w:val="21CC5485"/>
    <w:rsid w:val="2275698A"/>
    <w:rsid w:val="23947574"/>
    <w:rsid w:val="2441261B"/>
    <w:rsid w:val="24B37025"/>
    <w:rsid w:val="24D23B91"/>
    <w:rsid w:val="250476C6"/>
    <w:rsid w:val="25B06DFF"/>
    <w:rsid w:val="261C3F2B"/>
    <w:rsid w:val="268C2687"/>
    <w:rsid w:val="26B35637"/>
    <w:rsid w:val="27605CAB"/>
    <w:rsid w:val="277E2734"/>
    <w:rsid w:val="28AC7DA4"/>
    <w:rsid w:val="28E9245E"/>
    <w:rsid w:val="2A4D599A"/>
    <w:rsid w:val="2A717B23"/>
    <w:rsid w:val="2B1E0542"/>
    <w:rsid w:val="2B8D56E8"/>
    <w:rsid w:val="2BF05D92"/>
    <w:rsid w:val="2BFE77A4"/>
    <w:rsid w:val="2C164D9C"/>
    <w:rsid w:val="2C5E7DCD"/>
    <w:rsid w:val="2C7A3161"/>
    <w:rsid w:val="2CA34E99"/>
    <w:rsid w:val="2CE258C3"/>
    <w:rsid w:val="2D07249B"/>
    <w:rsid w:val="2D63143F"/>
    <w:rsid w:val="2DF71467"/>
    <w:rsid w:val="2F38113B"/>
    <w:rsid w:val="2F4E0533"/>
    <w:rsid w:val="2FBE4164"/>
    <w:rsid w:val="2FD615CF"/>
    <w:rsid w:val="2FDA6D1D"/>
    <w:rsid w:val="30290B9F"/>
    <w:rsid w:val="302E4D03"/>
    <w:rsid w:val="309324EF"/>
    <w:rsid w:val="31E415C0"/>
    <w:rsid w:val="32622210"/>
    <w:rsid w:val="32BA036D"/>
    <w:rsid w:val="33334C7E"/>
    <w:rsid w:val="344C720B"/>
    <w:rsid w:val="34C56131"/>
    <w:rsid w:val="35E536C5"/>
    <w:rsid w:val="36A37D52"/>
    <w:rsid w:val="36BB0EB2"/>
    <w:rsid w:val="36E708B7"/>
    <w:rsid w:val="372322BD"/>
    <w:rsid w:val="3780665E"/>
    <w:rsid w:val="382E3544"/>
    <w:rsid w:val="38BD6EE0"/>
    <w:rsid w:val="39A03D95"/>
    <w:rsid w:val="3AD51266"/>
    <w:rsid w:val="3BCC06C8"/>
    <w:rsid w:val="3BE56581"/>
    <w:rsid w:val="3C9408F4"/>
    <w:rsid w:val="3D424389"/>
    <w:rsid w:val="3DA23A70"/>
    <w:rsid w:val="3DD33D47"/>
    <w:rsid w:val="3EA0451F"/>
    <w:rsid w:val="3ED15AED"/>
    <w:rsid w:val="3EFF947B"/>
    <w:rsid w:val="3F583719"/>
    <w:rsid w:val="3F6E5686"/>
    <w:rsid w:val="3F9B3E21"/>
    <w:rsid w:val="3FB069E3"/>
    <w:rsid w:val="3FB20485"/>
    <w:rsid w:val="3FFEFC91"/>
    <w:rsid w:val="41355CFD"/>
    <w:rsid w:val="416C3910"/>
    <w:rsid w:val="41BC433E"/>
    <w:rsid w:val="420F0B18"/>
    <w:rsid w:val="42131322"/>
    <w:rsid w:val="42707BEA"/>
    <w:rsid w:val="42953B70"/>
    <w:rsid w:val="431752F8"/>
    <w:rsid w:val="433B60C7"/>
    <w:rsid w:val="43B953EA"/>
    <w:rsid w:val="441912EE"/>
    <w:rsid w:val="441F65D0"/>
    <w:rsid w:val="44313EC6"/>
    <w:rsid w:val="44487704"/>
    <w:rsid w:val="45455DB6"/>
    <w:rsid w:val="45A34C72"/>
    <w:rsid w:val="45B20A82"/>
    <w:rsid w:val="45F823D0"/>
    <w:rsid w:val="46F54FC1"/>
    <w:rsid w:val="46FE44B5"/>
    <w:rsid w:val="47131E72"/>
    <w:rsid w:val="47536E12"/>
    <w:rsid w:val="47EF2777"/>
    <w:rsid w:val="48330274"/>
    <w:rsid w:val="48BD6141"/>
    <w:rsid w:val="48C47899"/>
    <w:rsid w:val="48CE1DB9"/>
    <w:rsid w:val="48E261A1"/>
    <w:rsid w:val="4A0219BA"/>
    <w:rsid w:val="4A2342B5"/>
    <w:rsid w:val="4A571EBC"/>
    <w:rsid w:val="4A58647D"/>
    <w:rsid w:val="4B096417"/>
    <w:rsid w:val="4B14381A"/>
    <w:rsid w:val="4B241C51"/>
    <w:rsid w:val="4B6F4BC8"/>
    <w:rsid w:val="4BA3159D"/>
    <w:rsid w:val="4BF01173"/>
    <w:rsid w:val="4C5C3CE0"/>
    <w:rsid w:val="4CDC057B"/>
    <w:rsid w:val="4D817AE1"/>
    <w:rsid w:val="4E2400EA"/>
    <w:rsid w:val="4E3D6E7B"/>
    <w:rsid w:val="4EA8302D"/>
    <w:rsid w:val="4F3B7CFD"/>
    <w:rsid w:val="4FD9197E"/>
    <w:rsid w:val="50B53E67"/>
    <w:rsid w:val="50E2334A"/>
    <w:rsid w:val="51FF4882"/>
    <w:rsid w:val="52005535"/>
    <w:rsid w:val="522E0327"/>
    <w:rsid w:val="524E7945"/>
    <w:rsid w:val="526249A6"/>
    <w:rsid w:val="52996DF4"/>
    <w:rsid w:val="52CA0FF4"/>
    <w:rsid w:val="541B6FAD"/>
    <w:rsid w:val="54590FDA"/>
    <w:rsid w:val="54600CEE"/>
    <w:rsid w:val="54DB791C"/>
    <w:rsid w:val="5503012E"/>
    <w:rsid w:val="558A71B3"/>
    <w:rsid w:val="55964E80"/>
    <w:rsid w:val="56AF2CBB"/>
    <w:rsid w:val="56E13F7F"/>
    <w:rsid w:val="577676BE"/>
    <w:rsid w:val="579820F2"/>
    <w:rsid w:val="57DA15DE"/>
    <w:rsid w:val="584C34DF"/>
    <w:rsid w:val="58A91B4D"/>
    <w:rsid w:val="58B611FE"/>
    <w:rsid w:val="59614AA7"/>
    <w:rsid w:val="596D3704"/>
    <w:rsid w:val="59AA73F7"/>
    <w:rsid w:val="5AEF590A"/>
    <w:rsid w:val="5B083913"/>
    <w:rsid w:val="5B8966AE"/>
    <w:rsid w:val="5C360F60"/>
    <w:rsid w:val="5C957D18"/>
    <w:rsid w:val="5D203E41"/>
    <w:rsid w:val="5E941DD8"/>
    <w:rsid w:val="5EAE135E"/>
    <w:rsid w:val="5F6B127E"/>
    <w:rsid w:val="5F7A5268"/>
    <w:rsid w:val="5FB120E9"/>
    <w:rsid w:val="5FDE3A9D"/>
    <w:rsid w:val="602C246F"/>
    <w:rsid w:val="60610119"/>
    <w:rsid w:val="61326821"/>
    <w:rsid w:val="6138575B"/>
    <w:rsid w:val="616E1CFF"/>
    <w:rsid w:val="62251EDD"/>
    <w:rsid w:val="62616E11"/>
    <w:rsid w:val="62676A44"/>
    <w:rsid w:val="627470CE"/>
    <w:rsid w:val="629A0A6D"/>
    <w:rsid w:val="636F6760"/>
    <w:rsid w:val="638D4F33"/>
    <w:rsid w:val="63A62CFE"/>
    <w:rsid w:val="655A2120"/>
    <w:rsid w:val="66043A98"/>
    <w:rsid w:val="660E6EE7"/>
    <w:rsid w:val="665D43A5"/>
    <w:rsid w:val="666E1771"/>
    <w:rsid w:val="66855163"/>
    <w:rsid w:val="66CA004A"/>
    <w:rsid w:val="67104626"/>
    <w:rsid w:val="675845CC"/>
    <w:rsid w:val="6767504A"/>
    <w:rsid w:val="67862220"/>
    <w:rsid w:val="6A6904F6"/>
    <w:rsid w:val="6AA352E1"/>
    <w:rsid w:val="6AB822B9"/>
    <w:rsid w:val="6B1D0AC2"/>
    <w:rsid w:val="6BF47FB4"/>
    <w:rsid w:val="6C1A41AA"/>
    <w:rsid w:val="6C4C7941"/>
    <w:rsid w:val="6CD865C7"/>
    <w:rsid w:val="6CDB2998"/>
    <w:rsid w:val="6E542FB9"/>
    <w:rsid w:val="6EC74EB4"/>
    <w:rsid w:val="6ECB0206"/>
    <w:rsid w:val="6F241E8E"/>
    <w:rsid w:val="6F252987"/>
    <w:rsid w:val="6F277E7D"/>
    <w:rsid w:val="6F4F3B91"/>
    <w:rsid w:val="6F6C6882"/>
    <w:rsid w:val="6FC57346"/>
    <w:rsid w:val="6FD6B83E"/>
    <w:rsid w:val="6FE239B4"/>
    <w:rsid w:val="70295008"/>
    <w:rsid w:val="70C34FD4"/>
    <w:rsid w:val="70CE1A1E"/>
    <w:rsid w:val="714D2D21"/>
    <w:rsid w:val="716A57DC"/>
    <w:rsid w:val="718D766C"/>
    <w:rsid w:val="71DE1E0A"/>
    <w:rsid w:val="71DE353F"/>
    <w:rsid w:val="729C0DB4"/>
    <w:rsid w:val="72D83CEB"/>
    <w:rsid w:val="73260939"/>
    <w:rsid w:val="73827671"/>
    <w:rsid w:val="74196E50"/>
    <w:rsid w:val="74716307"/>
    <w:rsid w:val="762D3F33"/>
    <w:rsid w:val="76495B50"/>
    <w:rsid w:val="767108C2"/>
    <w:rsid w:val="77FD4909"/>
    <w:rsid w:val="77FD59C7"/>
    <w:rsid w:val="794C0A87"/>
    <w:rsid w:val="796A7042"/>
    <w:rsid w:val="798F017F"/>
    <w:rsid w:val="7B555B8F"/>
    <w:rsid w:val="7BB9309C"/>
    <w:rsid w:val="7C0D2CFF"/>
    <w:rsid w:val="7D0D5AF5"/>
    <w:rsid w:val="7D7C1735"/>
    <w:rsid w:val="7D8B5121"/>
    <w:rsid w:val="7DC2303C"/>
    <w:rsid w:val="7DFB27D8"/>
    <w:rsid w:val="7E0D502B"/>
    <w:rsid w:val="7F3CB4D6"/>
    <w:rsid w:val="7F7C7668"/>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4"/>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5"/>
    <w:semiHidden/>
    <w:unhideWhenUsed/>
    <w:qFormat/>
    <w:uiPriority w:val="0"/>
    <w:pPr>
      <w:jc w:val="left"/>
      <w:outlineLvl w:val="3"/>
    </w:pPr>
    <w:rPr>
      <w:rFonts w:hint="eastAsia" w:ascii="宋体" w:hAnsi="宋体" w:eastAsia="宋体" w:cs="Times New Roman"/>
      <w:b/>
      <w:kern w:val="0"/>
      <w:sz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next w:val="1"/>
    <w:link w:val="26"/>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38"/>
    <w:qFormat/>
    <w:uiPriority w:val="0"/>
    <w:rPr>
      <w:rFonts w:ascii="宋体" w:hAnsi="Courier New" w:eastAsia="宋体" w:cs="宋体"/>
      <w:szCs w:val="32"/>
    </w:rPr>
  </w:style>
  <w:style w:type="paragraph" w:styleId="8">
    <w:name w:val="Date"/>
    <w:basedOn w:val="1"/>
    <w:next w:val="1"/>
    <w:link w:val="31"/>
    <w:semiHidden/>
    <w:unhideWhenUsed/>
    <w:qFormat/>
    <w:uiPriority w:val="99"/>
    <w:pPr>
      <w:ind w:left="100" w:leftChars="2500"/>
    </w:pPr>
  </w:style>
  <w:style w:type="paragraph" w:styleId="9">
    <w:name w:val="Body Text Indent 2"/>
    <w:basedOn w:val="1"/>
    <w:qFormat/>
    <w:uiPriority w:val="0"/>
    <w:pPr>
      <w:spacing w:line="600" w:lineRule="exact"/>
      <w:ind w:firstLine="640" w:firstLineChars="200"/>
    </w:pPr>
  </w:style>
  <w:style w:type="paragraph" w:styleId="10">
    <w:name w:val="Balloon Text"/>
    <w:basedOn w:val="1"/>
    <w:link w:val="33"/>
    <w:semiHidden/>
    <w:unhideWhenUsed/>
    <w:qFormat/>
    <w:uiPriority w:val="99"/>
    <w:rPr>
      <w:sz w:val="18"/>
      <w:szCs w:val="18"/>
    </w:rPr>
  </w:style>
  <w:style w:type="paragraph" w:styleId="11">
    <w:name w:val="footer"/>
    <w:basedOn w:val="1"/>
    <w:next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jc w:val="left"/>
    </w:pPr>
    <w:rPr>
      <w:kern w:val="0"/>
      <w:sz w:val="24"/>
    </w:rPr>
  </w:style>
  <w:style w:type="paragraph" w:styleId="14">
    <w:name w:val="Body Text First Indent"/>
    <w:basedOn w:val="3"/>
    <w:next w:val="1"/>
    <w:unhideWhenUsed/>
    <w:qFormat/>
    <w:uiPriority w:val="99"/>
    <w:pPr>
      <w:ind w:firstLine="420" w:firstLineChars="100"/>
    </w:pPr>
  </w:style>
  <w:style w:type="table" w:styleId="16">
    <w:name w:val="Table Grid"/>
    <w:basedOn w:val="15"/>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line number"/>
    <w:basedOn w:val="17"/>
    <w:qFormat/>
    <w:uiPriority w:val="0"/>
  </w:style>
  <w:style w:type="character" w:styleId="20">
    <w:name w:val="annotation reference"/>
    <w:basedOn w:val="17"/>
    <w:semiHidden/>
    <w:unhideWhenUsed/>
    <w:qFormat/>
    <w:uiPriority w:val="99"/>
    <w:rPr>
      <w:sz w:val="21"/>
      <w:szCs w:val="21"/>
    </w:rPr>
  </w:style>
  <w:style w:type="paragraph" w:customStyle="1" w:styleId="21">
    <w:name w:val="正文文本首行缩进1"/>
    <w:basedOn w:val="3"/>
    <w:qFormat/>
    <w:uiPriority w:val="0"/>
    <w:pPr>
      <w:ind w:firstLine="420" w:firstLineChars="100"/>
    </w:pPr>
  </w:style>
  <w:style w:type="character" w:customStyle="1" w:styleId="22">
    <w:name w:val="页眉 Char"/>
    <w:basedOn w:val="17"/>
    <w:link w:val="12"/>
    <w:qFormat/>
    <w:uiPriority w:val="99"/>
    <w:rPr>
      <w:sz w:val="18"/>
      <w:szCs w:val="18"/>
    </w:rPr>
  </w:style>
  <w:style w:type="character" w:customStyle="1" w:styleId="23">
    <w:name w:val="页脚 Char"/>
    <w:basedOn w:val="17"/>
    <w:link w:val="11"/>
    <w:qFormat/>
    <w:uiPriority w:val="99"/>
    <w:rPr>
      <w:sz w:val="18"/>
      <w:szCs w:val="18"/>
    </w:rPr>
  </w:style>
  <w:style w:type="character" w:customStyle="1" w:styleId="24">
    <w:name w:val="标题 1 Char"/>
    <w:basedOn w:val="17"/>
    <w:link w:val="4"/>
    <w:qFormat/>
    <w:uiPriority w:val="0"/>
    <w:rPr>
      <w:rFonts w:ascii="宋体" w:hAnsi="宋体" w:eastAsia="宋体" w:cs="Times New Roman"/>
      <w:b/>
      <w:kern w:val="44"/>
      <w:sz w:val="48"/>
      <w:szCs w:val="48"/>
    </w:rPr>
  </w:style>
  <w:style w:type="character" w:customStyle="1" w:styleId="25">
    <w:name w:val="标题 4 Char"/>
    <w:basedOn w:val="17"/>
    <w:link w:val="5"/>
    <w:semiHidden/>
    <w:qFormat/>
    <w:uiPriority w:val="0"/>
    <w:rPr>
      <w:rFonts w:ascii="宋体" w:hAnsi="宋体" w:eastAsia="宋体" w:cs="Times New Roman"/>
      <w:b/>
      <w:kern w:val="0"/>
      <w:sz w:val="24"/>
      <w:szCs w:val="24"/>
    </w:rPr>
  </w:style>
  <w:style w:type="character" w:customStyle="1" w:styleId="26">
    <w:name w:val="正文文本 Char"/>
    <w:basedOn w:val="17"/>
    <w:link w:val="3"/>
    <w:qFormat/>
    <w:uiPriority w:val="0"/>
    <w:rPr>
      <w:szCs w:val="24"/>
    </w:rPr>
  </w:style>
  <w:style w:type="character" w:customStyle="1" w:styleId="27">
    <w:name w:val="纯文本 Char"/>
    <w:basedOn w:val="17"/>
    <w:link w:val="7"/>
    <w:qFormat/>
    <w:uiPriority w:val="0"/>
    <w:rPr>
      <w:rFonts w:ascii="宋体" w:hAnsi="Courier New" w:eastAsia="宋体" w:cs="宋体"/>
      <w:szCs w:val="32"/>
    </w:rPr>
  </w:style>
  <w:style w:type="paragraph" w:customStyle="1" w:styleId="28">
    <w:name w:val="正文文本缩进1"/>
    <w:basedOn w:val="1"/>
    <w:next w:val="1"/>
    <w:qFormat/>
    <w:uiPriority w:val="0"/>
    <w:pPr>
      <w:spacing w:line="540" w:lineRule="exact"/>
      <w:ind w:firstLine="640"/>
    </w:pPr>
    <w:rPr>
      <w:rFonts w:ascii="仿宋_GB2312"/>
    </w:rPr>
  </w:style>
  <w:style w:type="character" w:customStyle="1" w:styleId="29">
    <w:name w:val="font51"/>
    <w:basedOn w:val="17"/>
    <w:qFormat/>
    <w:uiPriority w:val="0"/>
    <w:rPr>
      <w:rFonts w:hint="eastAsia" w:ascii="方正仿宋_GBK" w:hAnsi="方正仿宋_GBK" w:eastAsia="方正仿宋_GBK" w:cs="方正仿宋_GBK"/>
      <w:color w:val="000000"/>
      <w:sz w:val="24"/>
      <w:szCs w:val="24"/>
      <w:u w:val="none"/>
    </w:rPr>
  </w:style>
  <w:style w:type="character" w:customStyle="1" w:styleId="30">
    <w:name w:val="font11"/>
    <w:basedOn w:val="17"/>
    <w:qFormat/>
    <w:uiPriority w:val="0"/>
    <w:rPr>
      <w:rFonts w:hint="default" w:ascii="Times New Roman" w:hAnsi="Times New Roman" w:cs="Times New Roman"/>
      <w:color w:val="000000"/>
      <w:sz w:val="24"/>
      <w:szCs w:val="24"/>
      <w:u w:val="none"/>
    </w:rPr>
  </w:style>
  <w:style w:type="character" w:customStyle="1" w:styleId="31">
    <w:name w:val="日期 Char"/>
    <w:basedOn w:val="17"/>
    <w:link w:val="8"/>
    <w:semiHidden/>
    <w:qFormat/>
    <w:uiPriority w:val="99"/>
    <w:rPr>
      <w:szCs w:val="24"/>
    </w:rPr>
  </w:style>
  <w:style w:type="paragraph" w:customStyle="1" w:styleId="32">
    <w:name w:val="p0"/>
    <w:basedOn w:val="1"/>
    <w:qFormat/>
    <w:uiPriority w:val="0"/>
    <w:pPr>
      <w:widowControl/>
    </w:pPr>
    <w:rPr>
      <w:rFonts w:cs="宋体"/>
      <w:kern w:val="0"/>
      <w:szCs w:val="21"/>
    </w:rPr>
  </w:style>
  <w:style w:type="character" w:customStyle="1" w:styleId="33">
    <w:name w:val="批注框文本 Char"/>
    <w:basedOn w:val="17"/>
    <w:link w:val="10"/>
    <w:semiHidden/>
    <w:qFormat/>
    <w:uiPriority w:val="99"/>
    <w:rPr>
      <w:rFonts w:asciiTheme="minorHAnsi" w:hAnsiTheme="minorHAnsi" w:eastAsiaTheme="minorEastAsia" w:cstheme="minorBidi"/>
      <w:kern w:val="2"/>
      <w:sz w:val="18"/>
      <w:szCs w:val="18"/>
    </w:rPr>
  </w:style>
  <w:style w:type="paragraph" w:styleId="34">
    <w:name w:val="List Paragraph"/>
    <w:basedOn w:val="1"/>
    <w:unhideWhenUsed/>
    <w:qFormat/>
    <w:uiPriority w:val="99"/>
    <w:pPr>
      <w:ind w:firstLine="420" w:firstLineChars="200"/>
    </w:pPr>
  </w:style>
  <w:style w:type="character" w:customStyle="1" w:styleId="35">
    <w:name w:val="font31"/>
    <w:basedOn w:val="17"/>
    <w:qFormat/>
    <w:uiPriority w:val="0"/>
    <w:rPr>
      <w:rFonts w:hint="eastAsia" w:ascii="宋体" w:hAnsi="宋体" w:eastAsia="宋体" w:cs="宋体"/>
      <w:b/>
      <w:bCs/>
      <w:color w:val="000000"/>
      <w:sz w:val="28"/>
      <w:szCs w:val="28"/>
      <w:u w:val="none"/>
    </w:rPr>
  </w:style>
  <w:style w:type="character" w:customStyle="1" w:styleId="36">
    <w:name w:val="font21"/>
    <w:basedOn w:val="17"/>
    <w:qFormat/>
    <w:uiPriority w:val="0"/>
    <w:rPr>
      <w:rFonts w:hint="eastAsia" w:ascii="宋体" w:hAnsi="宋体" w:eastAsia="宋体" w:cs="宋体"/>
      <w:b/>
      <w:bCs/>
      <w:color w:val="000000"/>
      <w:sz w:val="24"/>
      <w:szCs w:val="24"/>
      <w:u w:val="none"/>
    </w:rPr>
  </w:style>
  <w:style w:type="character" w:customStyle="1" w:styleId="37">
    <w:name w:val="font01"/>
    <w:basedOn w:val="17"/>
    <w:qFormat/>
    <w:uiPriority w:val="0"/>
    <w:rPr>
      <w:rFonts w:hint="eastAsia" w:ascii="宋体" w:hAnsi="宋体" w:eastAsia="宋体" w:cs="宋体"/>
      <w:color w:val="000000"/>
      <w:sz w:val="22"/>
      <w:szCs w:val="22"/>
      <w:u w:val="none"/>
    </w:rPr>
  </w:style>
  <w:style w:type="character" w:customStyle="1" w:styleId="38">
    <w:name w:val="Plain Text Char"/>
    <w:basedOn w:val="17"/>
    <w:link w:val="7"/>
    <w:qFormat/>
    <w:locked/>
    <w:uiPriority w:val="99"/>
    <w:rPr>
      <w:rFonts w:ascii="宋体" w:hAnsi="Courier New" w:eastAsia="宋体" w:cs="宋体"/>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wmf"/><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4"/>
    <customShpInfo spid="_x0000_s3076"/>
    <customShpInfo spid="_x0000_s3073" textRotate="1"/>
    <customShpInfo spid="_x0000_s3075"/>
    <customShpInfo spid="_x0000_s2155"/>
    <customShpInfo spid="_x0000_s2156"/>
    <customShpInfo spid="_x0000_s2157"/>
    <customShpInfo spid="_x0000_s2159"/>
    <customShpInfo spid="_x0000_s2160"/>
    <customShpInfo spid="_x0000_s2161"/>
    <customShpInfo spid="_x0000_s2162"/>
    <customShpInfo spid="_x0000_s2158"/>
    <customShpInfo spid="_x0000_s2163"/>
    <customShpInfo spid="_x0000_s2164"/>
    <customShpInfo spid="_x0000_s2165"/>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1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62</Pages>
  <Words>20254</Words>
  <Characters>20992</Characters>
  <Lines>165</Lines>
  <Paragraphs>46</Paragraphs>
  <TotalTime>0</TotalTime>
  <ScaleCrop>false</ScaleCrop>
  <LinksUpToDate>false</LinksUpToDate>
  <CharactersWithSpaces>23901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2022-04-09T06:07:00Z</dcterms:created>
  <dc:creator>10517</dc:creator>
  <cp:lastModifiedBy>1</cp:lastModifiedBy>
  <cp:lastPrinted>2022-06-15T11:04:00Z</cp:lastPrinted>
  <dcterms:modified xsi:type="dcterms:W3CDTF">2022-12-13T03:42:19Z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E8A5AB9B8EE84F9FA9FCFF3D82ADAEE9</vt:lpwstr>
  </property>
</Properties>
</file>